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D5F68" w14:textId="77777777" w:rsidR="00BE4687" w:rsidRDefault="00BE4687" w:rsidP="00BE4687">
      <w:pPr>
        <w:spacing w:after="240"/>
        <w:jc w:val="center"/>
        <w:rPr>
          <w:rFonts w:ascii="Arial" w:hAnsi="Arial" w:cs="Arial"/>
          <w:b/>
          <w:bCs/>
          <w:color w:val="000000" w:themeColor="text1"/>
          <w:sz w:val="28"/>
          <w:szCs w:val="24"/>
        </w:rPr>
      </w:pPr>
    </w:p>
    <w:p w14:paraId="7E421097" w14:textId="77777777" w:rsidR="00BE4687" w:rsidRDefault="00BE4687" w:rsidP="00BE4687">
      <w:pPr>
        <w:spacing w:after="240"/>
        <w:jc w:val="center"/>
        <w:rPr>
          <w:rFonts w:ascii="Arial" w:hAnsi="Arial" w:cs="Arial"/>
          <w:b/>
          <w:bCs/>
          <w:color w:val="000000" w:themeColor="text1"/>
          <w:sz w:val="28"/>
          <w:szCs w:val="24"/>
        </w:rPr>
      </w:pPr>
    </w:p>
    <w:p w14:paraId="47835BB4" w14:textId="77777777" w:rsidR="00BE4687" w:rsidRPr="00E932C9" w:rsidRDefault="00BE4687" w:rsidP="00BE4687">
      <w:pPr>
        <w:spacing w:after="240"/>
        <w:jc w:val="center"/>
        <w:rPr>
          <w:rFonts w:ascii="Arial" w:hAnsi="Arial" w:cs="Arial"/>
          <w:color w:val="000000" w:themeColor="text1"/>
          <w:sz w:val="28"/>
          <w:szCs w:val="24"/>
        </w:rPr>
      </w:pPr>
      <w:r w:rsidRPr="00E932C9">
        <w:rPr>
          <w:rFonts w:ascii="Arial" w:hAnsi="Arial" w:cs="Arial"/>
          <w:b/>
          <w:bCs/>
          <w:color w:val="000000" w:themeColor="text1"/>
          <w:sz w:val="28"/>
          <w:szCs w:val="24"/>
        </w:rPr>
        <w:t>INVEMAR actualiza diagnóstico y advierte brechas críticas en la gestión de plásticos en Cartagena y Barranquilla</w:t>
      </w:r>
    </w:p>
    <w:p w14:paraId="1561E322" w14:textId="77777777" w:rsidR="00BE4687" w:rsidRPr="00E932C9" w:rsidRDefault="00BE4687" w:rsidP="00BE4687">
      <w:pPr>
        <w:pBdr>
          <w:bottom w:val="single" w:sz="6" w:space="4" w:color="1F4E79"/>
        </w:pBdr>
        <w:spacing w:after="360"/>
        <w:jc w:val="center"/>
        <w:rPr>
          <w:rFonts w:ascii="Arial" w:hAnsi="Arial" w:cs="Arial"/>
          <w:color w:val="000000" w:themeColor="text1"/>
          <w:sz w:val="24"/>
          <w:szCs w:val="24"/>
        </w:rPr>
      </w:pPr>
      <w:r w:rsidRPr="00E932C9">
        <w:rPr>
          <w:rFonts w:ascii="Arial" w:hAnsi="Arial" w:cs="Arial"/>
          <w:i/>
          <w:iCs/>
          <w:color w:val="000000" w:themeColor="text1"/>
          <w:sz w:val="24"/>
          <w:szCs w:val="24"/>
        </w:rPr>
        <w:t>Un nuevo diagnóstico revela brechas críticas en la gestión de residuos en Cartagena y Barranquilla, donde el plástico ya impacta ecosistemas clave del Caribe colombiano.</w:t>
      </w:r>
    </w:p>
    <w:p w14:paraId="6753418D"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 xml:space="preserve">El </w:t>
      </w:r>
      <w:r w:rsidRPr="00354814">
        <w:rPr>
          <w:rFonts w:ascii="Arial" w:hAnsi="Arial" w:cs="Arial"/>
          <w:bCs/>
          <w:sz w:val="24"/>
          <w:szCs w:val="24"/>
        </w:rPr>
        <w:t xml:space="preserve">Instituto de Investigaciones Marinas y Costeras “José Benito Vives de </w:t>
      </w:r>
      <w:proofErr w:type="spellStart"/>
      <w:r w:rsidRPr="00354814">
        <w:rPr>
          <w:rFonts w:ascii="Arial" w:hAnsi="Arial" w:cs="Arial"/>
          <w:bCs/>
          <w:sz w:val="24"/>
          <w:szCs w:val="24"/>
        </w:rPr>
        <w:t>Andréis</w:t>
      </w:r>
      <w:proofErr w:type="spellEnd"/>
      <w:r w:rsidRPr="00354814">
        <w:rPr>
          <w:rFonts w:ascii="Arial" w:hAnsi="Arial" w:cs="Arial"/>
          <w:bCs/>
          <w:sz w:val="24"/>
          <w:szCs w:val="24"/>
        </w:rPr>
        <w:t>” (INVEMAR)</w:t>
      </w:r>
      <w:r w:rsidRPr="00354814">
        <w:rPr>
          <w:rFonts w:ascii="Arial" w:hAnsi="Arial" w:cs="Arial"/>
          <w:sz w:val="24"/>
          <w:szCs w:val="24"/>
        </w:rPr>
        <w:t xml:space="preserve"> presentó la actualización del diagnóstico de políticas públicas para la gestión de plásticos en Colombia, con énfasis en Cartagena y Barranquilla, en el marco del proyecto </w:t>
      </w:r>
      <w:r w:rsidRPr="00354814">
        <w:rPr>
          <w:rFonts w:ascii="Arial" w:hAnsi="Arial" w:cs="Arial"/>
          <w:i/>
          <w:iCs/>
          <w:sz w:val="24"/>
          <w:szCs w:val="24"/>
        </w:rPr>
        <w:t>Ciudades Circulares: Más Allá del Plástico</w:t>
      </w:r>
      <w:r w:rsidRPr="00354814">
        <w:rPr>
          <w:rFonts w:ascii="Arial" w:hAnsi="Arial" w:cs="Arial"/>
          <w:sz w:val="24"/>
          <w:szCs w:val="24"/>
        </w:rPr>
        <w:t>. La iniciativa es financiada por el Fondo para el Medio Ambiente Mundial (GEF), implementada por el Programa de las Naciones Unidas para el Medio Ambiente (PNUMA) a través de la Secretaría del Convenio de Cartagena, y ejecutada en Colombia bajo el liderazgo del Ministerio de Ambiente y Desarrollo Sostenible, en alianza con Conservación Internacional.</w:t>
      </w:r>
    </w:p>
    <w:p w14:paraId="0006B2E4"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 xml:space="preserve">El estudio confirma que Colombia cuenta con una arquitectura normativa robusta para la gestión integral de residuos sólidos y la transición hacia una economía circular del plástico, con instrumentos como el </w:t>
      </w:r>
      <w:r w:rsidRPr="00354814">
        <w:rPr>
          <w:rFonts w:ascii="Arial" w:hAnsi="Arial" w:cs="Arial"/>
          <w:bCs/>
          <w:sz w:val="24"/>
          <w:szCs w:val="24"/>
        </w:rPr>
        <w:t>CONPES 3874 de 2016</w:t>
      </w:r>
      <w:r w:rsidRPr="00354814">
        <w:rPr>
          <w:rFonts w:ascii="Arial" w:hAnsi="Arial" w:cs="Arial"/>
          <w:sz w:val="24"/>
          <w:szCs w:val="24"/>
        </w:rPr>
        <w:t xml:space="preserve"> —base de la Política Nacional para la Gestión Integral de Residuos Sólidos—, la Estrategia Nacional de Economía Circular, los esquemas de Responsabilidad Extendida del Productor (REP) y la Ley 2232 de 2022 sobre plásticos de un solo uso.</w:t>
      </w:r>
    </w:p>
    <w:p w14:paraId="1C098130"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i/>
          <w:sz w:val="24"/>
          <w:szCs w:val="24"/>
        </w:rPr>
        <w:t>“</w:t>
      </w:r>
      <w:r w:rsidRPr="00354814">
        <w:rPr>
          <w:rFonts w:ascii="Arial" w:hAnsi="Arial" w:cs="Arial"/>
          <w:i/>
          <w:iCs/>
          <w:sz w:val="24"/>
          <w:szCs w:val="24"/>
        </w:rPr>
        <w:t>El principal desafío no está en la ausencia de normas, sino en las brechas para su implementación efectiva, en la articulación institucional y en el desarrollo de capacidades técnicas y operativas en el territorio</w:t>
      </w:r>
      <w:r w:rsidRPr="00354814">
        <w:rPr>
          <w:rFonts w:ascii="Arial" w:hAnsi="Arial" w:cs="Arial"/>
          <w:i/>
          <w:sz w:val="24"/>
          <w:szCs w:val="24"/>
        </w:rPr>
        <w:t>”</w:t>
      </w:r>
      <w:r w:rsidRPr="00354814">
        <w:rPr>
          <w:rFonts w:ascii="Arial" w:hAnsi="Arial" w:cs="Arial"/>
          <w:sz w:val="24"/>
          <w:szCs w:val="24"/>
        </w:rPr>
        <w:t xml:space="preserve">, señaló </w:t>
      </w:r>
      <w:r>
        <w:rPr>
          <w:rFonts w:ascii="Arial" w:hAnsi="Arial" w:cs="Arial"/>
          <w:sz w:val="24"/>
          <w:szCs w:val="24"/>
        </w:rPr>
        <w:t xml:space="preserve">Janet Vivas, jefe de la línea </w:t>
      </w:r>
      <w:r w:rsidRPr="00354814">
        <w:rPr>
          <w:rFonts w:ascii="Arial" w:hAnsi="Arial" w:cs="Arial"/>
          <w:sz w:val="24"/>
          <w:szCs w:val="24"/>
        </w:rPr>
        <w:t>de Investigación Prevención y Protección de Ecosistemas Marinos y Costeros</w:t>
      </w:r>
      <w:r>
        <w:rPr>
          <w:rFonts w:ascii="Arial" w:hAnsi="Arial" w:cs="Arial"/>
          <w:sz w:val="24"/>
          <w:szCs w:val="24"/>
        </w:rPr>
        <w:t xml:space="preserve"> del INVEMAR.</w:t>
      </w:r>
    </w:p>
    <w:p w14:paraId="33ADD64C" w14:textId="77777777" w:rsidR="00BE4687" w:rsidRDefault="00BE4687" w:rsidP="00BE4687">
      <w:pPr>
        <w:spacing w:after="200" w:line="300" w:lineRule="auto"/>
        <w:jc w:val="both"/>
        <w:rPr>
          <w:rFonts w:ascii="Arial" w:hAnsi="Arial" w:cs="Arial"/>
          <w:sz w:val="24"/>
          <w:szCs w:val="24"/>
        </w:rPr>
      </w:pPr>
      <w:r w:rsidRPr="00354814">
        <w:rPr>
          <w:rFonts w:ascii="Arial" w:hAnsi="Arial" w:cs="Arial"/>
          <w:sz w:val="24"/>
          <w:szCs w:val="24"/>
        </w:rPr>
        <w:t>Cartagena y Barranquilla se consolidan como nodos estratégicos de la cadena del plástico en Colombia, tanto por su peso industrial y logístico como por su condición de ciudades costeras expuestas a la contaminación marina. A nivel nacional, los residuos plásticos representan entre el 10 % y el 15 % de los flujos de residuos urbanos, y su dispersión hacia caños, arroyos y zonas costeras convierte su gestión en una prioridad ambiental.</w:t>
      </w:r>
    </w:p>
    <w:p w14:paraId="2F02EA24" w14:textId="77777777" w:rsidR="00BE4687" w:rsidRDefault="00BE4687" w:rsidP="00BE4687">
      <w:pPr>
        <w:spacing w:after="200" w:line="300" w:lineRule="auto"/>
        <w:jc w:val="both"/>
        <w:rPr>
          <w:rFonts w:ascii="Arial" w:hAnsi="Arial" w:cs="Arial"/>
          <w:sz w:val="24"/>
          <w:szCs w:val="24"/>
        </w:rPr>
      </w:pPr>
    </w:p>
    <w:p w14:paraId="1DDD3A53" w14:textId="77777777" w:rsidR="00BE4687" w:rsidRPr="00354814" w:rsidRDefault="00BE4687" w:rsidP="00BE4687">
      <w:pPr>
        <w:spacing w:after="200" w:line="300" w:lineRule="auto"/>
        <w:jc w:val="both"/>
        <w:rPr>
          <w:rFonts w:ascii="Arial" w:hAnsi="Arial" w:cs="Arial"/>
          <w:sz w:val="24"/>
          <w:szCs w:val="24"/>
        </w:rPr>
      </w:pPr>
    </w:p>
    <w:p w14:paraId="4B13546C" w14:textId="77777777" w:rsidR="008B0169" w:rsidRDefault="008B0169" w:rsidP="00BE4687">
      <w:pPr>
        <w:spacing w:after="200" w:line="300" w:lineRule="auto"/>
        <w:jc w:val="both"/>
        <w:rPr>
          <w:rFonts w:ascii="Arial" w:hAnsi="Arial" w:cs="Arial"/>
          <w:sz w:val="24"/>
          <w:szCs w:val="24"/>
        </w:rPr>
      </w:pPr>
    </w:p>
    <w:p w14:paraId="3F9A9E02" w14:textId="77777777" w:rsidR="008B0169" w:rsidRDefault="008B0169" w:rsidP="00BE4687">
      <w:pPr>
        <w:spacing w:after="200" w:line="300" w:lineRule="auto"/>
        <w:jc w:val="both"/>
        <w:rPr>
          <w:rFonts w:ascii="Arial" w:hAnsi="Arial" w:cs="Arial"/>
          <w:sz w:val="24"/>
          <w:szCs w:val="24"/>
        </w:rPr>
      </w:pPr>
    </w:p>
    <w:p w14:paraId="29AC8659"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 xml:space="preserve">En </w:t>
      </w:r>
      <w:r w:rsidRPr="00354814">
        <w:rPr>
          <w:rFonts w:ascii="Arial" w:hAnsi="Arial" w:cs="Arial"/>
          <w:bCs/>
          <w:sz w:val="24"/>
          <w:szCs w:val="24"/>
        </w:rPr>
        <w:t>Cartagena</w:t>
      </w:r>
      <w:r w:rsidRPr="00354814">
        <w:rPr>
          <w:rFonts w:ascii="Arial" w:hAnsi="Arial" w:cs="Arial"/>
          <w:sz w:val="24"/>
          <w:szCs w:val="24"/>
        </w:rPr>
        <w:t xml:space="preserve">, la ciudad dispone anualmente más de </w:t>
      </w:r>
      <w:r w:rsidRPr="00354814">
        <w:rPr>
          <w:rFonts w:ascii="Arial" w:hAnsi="Arial" w:cs="Arial"/>
          <w:bCs/>
          <w:sz w:val="24"/>
          <w:szCs w:val="24"/>
        </w:rPr>
        <w:t>500.000 toneladas</w:t>
      </w:r>
      <w:r w:rsidRPr="00354814">
        <w:rPr>
          <w:rFonts w:ascii="Arial" w:hAnsi="Arial" w:cs="Arial"/>
          <w:sz w:val="24"/>
          <w:szCs w:val="24"/>
        </w:rPr>
        <w:t xml:space="preserve"> de residuos en el relleno sanitario, con una tasa de aprovechamiento de apenas </w:t>
      </w:r>
      <w:r w:rsidRPr="00354814">
        <w:rPr>
          <w:rFonts w:ascii="Arial" w:hAnsi="Arial" w:cs="Arial"/>
          <w:bCs/>
          <w:sz w:val="24"/>
          <w:szCs w:val="24"/>
        </w:rPr>
        <w:t>3,1 %</w:t>
      </w:r>
      <w:r w:rsidRPr="00354814">
        <w:rPr>
          <w:rFonts w:ascii="Arial" w:hAnsi="Arial" w:cs="Arial"/>
          <w:sz w:val="24"/>
          <w:szCs w:val="24"/>
        </w:rPr>
        <w:t>. La generación per cápita supera el promedio nacional, presionada por la expansión urbana y la actividad turística, mientras que los caños y cuerpos de agua urbanos concentran puntos críticos de acumulación de plásticos con impacto directo sobre ecosistemas marino-costeros sensibles.</w:t>
      </w:r>
    </w:p>
    <w:p w14:paraId="5AAAD315"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 xml:space="preserve">Por su parte, </w:t>
      </w:r>
      <w:r w:rsidRPr="00354814">
        <w:rPr>
          <w:rFonts w:ascii="Arial" w:hAnsi="Arial" w:cs="Arial"/>
          <w:bCs/>
          <w:sz w:val="24"/>
          <w:szCs w:val="24"/>
        </w:rPr>
        <w:t>Barranquilla</w:t>
      </w:r>
      <w:r w:rsidRPr="00354814">
        <w:rPr>
          <w:rFonts w:ascii="Arial" w:hAnsi="Arial" w:cs="Arial"/>
          <w:sz w:val="24"/>
          <w:szCs w:val="24"/>
        </w:rPr>
        <w:t xml:space="preserve"> dispuso en 2024 más de </w:t>
      </w:r>
      <w:r w:rsidRPr="00354814">
        <w:rPr>
          <w:rFonts w:ascii="Arial" w:hAnsi="Arial" w:cs="Arial"/>
          <w:bCs/>
          <w:sz w:val="24"/>
          <w:szCs w:val="24"/>
        </w:rPr>
        <w:t>608.000 toneladas</w:t>
      </w:r>
      <w:r w:rsidRPr="00354814">
        <w:rPr>
          <w:rFonts w:ascii="Arial" w:hAnsi="Arial" w:cs="Arial"/>
          <w:sz w:val="24"/>
          <w:szCs w:val="24"/>
        </w:rPr>
        <w:t xml:space="preserve"> de residuos sólidos, de las cuales poco más de 85.000 toneladas fueron aprovechadas, alcanzando una tasa del </w:t>
      </w:r>
      <w:r w:rsidRPr="00354814">
        <w:rPr>
          <w:rFonts w:ascii="Arial" w:hAnsi="Arial" w:cs="Arial"/>
          <w:bCs/>
          <w:sz w:val="24"/>
          <w:szCs w:val="24"/>
        </w:rPr>
        <w:t>12,27 %</w:t>
      </w:r>
      <w:r w:rsidRPr="00354814">
        <w:rPr>
          <w:rFonts w:ascii="Arial" w:hAnsi="Arial" w:cs="Arial"/>
          <w:sz w:val="24"/>
          <w:szCs w:val="24"/>
        </w:rPr>
        <w:t>. Aunque la cifra evidencia avances frente a su línea base, aún deja más del 87 % de los residuos sin aprovechar. A ello se suman los desafíos asociados a los arroyos urbanos, que funcionan como corredores de transporte de plásticos hacia el río Magdalena y, finalmente, al mar. Las jornadas de socialización del proyecto, realizadas en octubre de 2025, evidenciaron que hasta un 30 % de los residuos puede llegar contaminado por una separación deficiente en la fuente.</w:t>
      </w:r>
    </w:p>
    <w:p w14:paraId="6670A2CB"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 xml:space="preserve">El diagnóstico también resalta el papel central de los </w:t>
      </w:r>
      <w:r w:rsidRPr="00354814">
        <w:rPr>
          <w:rFonts w:ascii="Arial" w:hAnsi="Arial" w:cs="Arial"/>
          <w:bCs/>
          <w:sz w:val="24"/>
          <w:szCs w:val="24"/>
        </w:rPr>
        <w:t>recicladores de oficio</w:t>
      </w:r>
      <w:r w:rsidRPr="00354814">
        <w:rPr>
          <w:rFonts w:ascii="Arial" w:hAnsi="Arial" w:cs="Arial"/>
          <w:sz w:val="24"/>
          <w:szCs w:val="24"/>
        </w:rPr>
        <w:t xml:space="preserve"> en la cadena de aprovechamiento. Pese a su reconocimiento normativo como prestadores del servicio público de aseo, cerca del </w:t>
      </w:r>
      <w:r w:rsidRPr="00354814">
        <w:rPr>
          <w:rFonts w:ascii="Arial" w:hAnsi="Arial" w:cs="Arial"/>
          <w:bCs/>
          <w:sz w:val="24"/>
          <w:szCs w:val="24"/>
        </w:rPr>
        <w:t>44 % en Cartagena</w:t>
      </w:r>
      <w:r w:rsidRPr="00354814">
        <w:rPr>
          <w:rFonts w:ascii="Arial" w:hAnsi="Arial" w:cs="Arial"/>
          <w:sz w:val="24"/>
          <w:szCs w:val="24"/>
        </w:rPr>
        <w:t xml:space="preserve"> y del </w:t>
      </w:r>
      <w:r w:rsidRPr="00354814">
        <w:rPr>
          <w:rFonts w:ascii="Arial" w:hAnsi="Arial" w:cs="Arial"/>
          <w:bCs/>
          <w:sz w:val="24"/>
          <w:szCs w:val="24"/>
        </w:rPr>
        <w:t>27 % en Barranquilla</w:t>
      </w:r>
      <w:r w:rsidRPr="00354814">
        <w:rPr>
          <w:rFonts w:ascii="Arial" w:hAnsi="Arial" w:cs="Arial"/>
          <w:sz w:val="24"/>
          <w:szCs w:val="24"/>
        </w:rPr>
        <w:t xml:space="preserve"> continúan operando en condiciones de informalidad, con acceso limitado a infraestructura, equipamiento y capacitación. Las mujeres recicladoras enfrentan barreras adicionales: mayor concentración en las etapas menos remuneradas, menor acceso a procesos de formalización y a espacios de liderazgo, y mayor exposición a riesgos laborales.</w:t>
      </w:r>
    </w:p>
    <w:p w14:paraId="0A22419B"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 xml:space="preserve">A partir del análisis de brechas, el estudio define una hoja de ruta organizada en </w:t>
      </w:r>
      <w:r w:rsidRPr="00354814">
        <w:rPr>
          <w:rFonts w:ascii="Arial" w:hAnsi="Arial" w:cs="Arial"/>
          <w:bCs/>
          <w:sz w:val="24"/>
          <w:szCs w:val="24"/>
        </w:rPr>
        <w:t>cuatro ejes estratégicos</w:t>
      </w:r>
      <w:r w:rsidRPr="00354814">
        <w:rPr>
          <w:rFonts w:ascii="Arial" w:hAnsi="Arial" w:cs="Arial"/>
          <w:sz w:val="24"/>
          <w:szCs w:val="24"/>
        </w:rPr>
        <w:t>:</w:t>
      </w:r>
    </w:p>
    <w:p w14:paraId="5F3B9473" w14:textId="77777777" w:rsidR="00BE4687" w:rsidRPr="00354814" w:rsidRDefault="00BE4687" w:rsidP="00BE4687">
      <w:pPr>
        <w:pStyle w:val="Prrafodelista"/>
        <w:numPr>
          <w:ilvl w:val="0"/>
          <w:numId w:val="3"/>
        </w:numPr>
        <w:spacing w:after="80"/>
        <w:contextualSpacing w:val="0"/>
        <w:rPr>
          <w:rFonts w:ascii="Arial" w:hAnsi="Arial" w:cs="Arial"/>
          <w:sz w:val="24"/>
          <w:szCs w:val="24"/>
        </w:rPr>
      </w:pPr>
      <w:r w:rsidRPr="00354814">
        <w:rPr>
          <w:rFonts w:ascii="Arial" w:hAnsi="Arial" w:cs="Arial"/>
          <w:bCs/>
          <w:sz w:val="24"/>
          <w:szCs w:val="24"/>
        </w:rPr>
        <w:t>Educación ambiental y cultura ciudadana</w:t>
      </w:r>
      <w:r w:rsidRPr="00354814">
        <w:rPr>
          <w:rFonts w:ascii="Arial" w:hAnsi="Arial" w:cs="Arial"/>
          <w:sz w:val="24"/>
          <w:szCs w:val="24"/>
        </w:rPr>
        <w:t>, para arraigar la separación en la fuente como hábito social.</w:t>
      </w:r>
    </w:p>
    <w:p w14:paraId="0BBAE203" w14:textId="77777777" w:rsidR="00BE4687" w:rsidRPr="00354814" w:rsidRDefault="00BE4687" w:rsidP="00BE4687">
      <w:pPr>
        <w:pStyle w:val="Prrafodelista"/>
        <w:numPr>
          <w:ilvl w:val="0"/>
          <w:numId w:val="3"/>
        </w:numPr>
        <w:spacing w:after="80"/>
        <w:contextualSpacing w:val="0"/>
        <w:rPr>
          <w:rFonts w:ascii="Arial" w:hAnsi="Arial" w:cs="Arial"/>
          <w:sz w:val="24"/>
          <w:szCs w:val="24"/>
        </w:rPr>
      </w:pPr>
      <w:r w:rsidRPr="00354814">
        <w:rPr>
          <w:rFonts w:ascii="Arial" w:hAnsi="Arial" w:cs="Arial"/>
          <w:bCs/>
          <w:sz w:val="24"/>
          <w:szCs w:val="24"/>
        </w:rPr>
        <w:t>Inclusión y dignificación de los recicladores de oficio</w:t>
      </w:r>
      <w:r w:rsidRPr="00354814">
        <w:rPr>
          <w:rFonts w:ascii="Arial" w:hAnsi="Arial" w:cs="Arial"/>
          <w:sz w:val="24"/>
          <w:szCs w:val="24"/>
        </w:rPr>
        <w:t>, con foco en formalización y enfoque de género.</w:t>
      </w:r>
    </w:p>
    <w:p w14:paraId="1B7D4597" w14:textId="77777777" w:rsidR="00BE4687" w:rsidRPr="00354814" w:rsidRDefault="00BE4687" w:rsidP="00BE4687">
      <w:pPr>
        <w:pStyle w:val="Prrafodelista"/>
        <w:numPr>
          <w:ilvl w:val="0"/>
          <w:numId w:val="3"/>
        </w:numPr>
        <w:spacing w:after="80"/>
        <w:contextualSpacing w:val="0"/>
        <w:rPr>
          <w:rFonts w:ascii="Arial" w:hAnsi="Arial" w:cs="Arial"/>
          <w:sz w:val="24"/>
          <w:szCs w:val="24"/>
        </w:rPr>
      </w:pPr>
      <w:r w:rsidRPr="00354814">
        <w:rPr>
          <w:rFonts w:ascii="Arial" w:hAnsi="Arial" w:cs="Arial"/>
          <w:bCs/>
          <w:sz w:val="24"/>
          <w:szCs w:val="24"/>
        </w:rPr>
        <w:t>Fortalecimiento de infraestructura y gestión de puntos críticos</w:t>
      </w:r>
      <w:r w:rsidRPr="00354814">
        <w:rPr>
          <w:rFonts w:ascii="Arial" w:hAnsi="Arial" w:cs="Arial"/>
          <w:sz w:val="24"/>
          <w:szCs w:val="24"/>
        </w:rPr>
        <w:t xml:space="preserve"> de acumulación de plásticos.</w:t>
      </w:r>
    </w:p>
    <w:p w14:paraId="2FE363AF" w14:textId="77777777" w:rsidR="00BE4687" w:rsidRDefault="00BE4687" w:rsidP="00BE4687">
      <w:pPr>
        <w:pStyle w:val="Prrafodelista"/>
        <w:numPr>
          <w:ilvl w:val="0"/>
          <w:numId w:val="3"/>
        </w:numPr>
        <w:spacing w:after="240"/>
        <w:contextualSpacing w:val="0"/>
        <w:rPr>
          <w:rFonts w:ascii="Arial" w:hAnsi="Arial" w:cs="Arial"/>
          <w:sz w:val="24"/>
          <w:szCs w:val="24"/>
        </w:rPr>
      </w:pPr>
      <w:r w:rsidRPr="00354814">
        <w:rPr>
          <w:rFonts w:ascii="Arial" w:hAnsi="Arial" w:cs="Arial"/>
          <w:bCs/>
          <w:sz w:val="24"/>
          <w:szCs w:val="24"/>
        </w:rPr>
        <w:t>Gestión ambientalmente racional</w:t>
      </w:r>
      <w:r w:rsidRPr="00354814">
        <w:rPr>
          <w:rFonts w:ascii="Arial" w:hAnsi="Arial" w:cs="Arial"/>
          <w:sz w:val="24"/>
          <w:szCs w:val="24"/>
        </w:rPr>
        <w:t xml:space="preserve"> de plásticos que contienen Contaminantes Orgánicos Persistentes (COP).</w:t>
      </w:r>
    </w:p>
    <w:p w14:paraId="41740265" w14:textId="77777777" w:rsidR="008B0169" w:rsidRPr="008B0169" w:rsidRDefault="008B0169" w:rsidP="008B0169">
      <w:pPr>
        <w:spacing w:after="240"/>
        <w:rPr>
          <w:rFonts w:ascii="Arial" w:hAnsi="Arial" w:cs="Arial"/>
          <w:sz w:val="24"/>
          <w:szCs w:val="24"/>
        </w:rPr>
      </w:pPr>
    </w:p>
    <w:p w14:paraId="1A8CC405" w14:textId="77777777" w:rsidR="008B0169" w:rsidRDefault="008B0169" w:rsidP="00BE4687">
      <w:pPr>
        <w:spacing w:after="200" w:line="300" w:lineRule="auto"/>
        <w:jc w:val="both"/>
        <w:rPr>
          <w:rFonts w:ascii="Arial" w:hAnsi="Arial" w:cs="Arial"/>
          <w:sz w:val="24"/>
          <w:szCs w:val="24"/>
        </w:rPr>
      </w:pPr>
    </w:p>
    <w:p w14:paraId="2548B9CD" w14:textId="77777777" w:rsidR="008B0169" w:rsidRDefault="008B0169" w:rsidP="00BE4687">
      <w:pPr>
        <w:spacing w:after="200" w:line="300" w:lineRule="auto"/>
        <w:jc w:val="both"/>
        <w:rPr>
          <w:rFonts w:ascii="Arial" w:hAnsi="Arial" w:cs="Arial"/>
          <w:sz w:val="24"/>
          <w:szCs w:val="24"/>
        </w:rPr>
      </w:pPr>
    </w:p>
    <w:p w14:paraId="720CB9F9" w14:textId="77777777" w:rsidR="00BE4687" w:rsidRDefault="00BE4687" w:rsidP="00BE4687">
      <w:pPr>
        <w:spacing w:after="200" w:line="300" w:lineRule="auto"/>
        <w:jc w:val="both"/>
        <w:rPr>
          <w:rFonts w:ascii="Arial" w:hAnsi="Arial" w:cs="Arial"/>
          <w:sz w:val="24"/>
          <w:szCs w:val="24"/>
        </w:rPr>
      </w:pPr>
      <w:r w:rsidRPr="00354814">
        <w:rPr>
          <w:rFonts w:ascii="Arial" w:hAnsi="Arial" w:cs="Arial"/>
          <w:sz w:val="24"/>
          <w:szCs w:val="24"/>
        </w:rPr>
        <w:t>Estos ejes se traducen en acciones prioritarias como la actualización de los Planes de Gestión Integral de Residuos Sólidos (PGIRS) de ambas ciudades, el fortalecimiento de la articulación entre los sistemas REP y las organizaciones de recicladores, y la inversión en infraestructura de clasificación y aprovechamiento.</w:t>
      </w:r>
    </w:p>
    <w:p w14:paraId="6D4770C0"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w:t>
      </w:r>
      <w:r w:rsidRPr="0046716F">
        <w:rPr>
          <w:rFonts w:ascii="Arial" w:hAnsi="Arial" w:cs="Arial"/>
          <w:i/>
          <w:iCs/>
          <w:sz w:val="24"/>
          <w:szCs w:val="24"/>
        </w:rPr>
        <w:t>Este diagnóstico es un insumo estratégico para orientar la acción del proyecto en Cartagena y Barranquilla. Nos permite priorizar intervenciones, asignar responsabilidades claras entre actores y ordenar las acciones en horizontes de corto, mediano y largo plazo, siempre con un enfoque integral e inclusivo</w:t>
      </w:r>
      <w:r w:rsidRPr="00354814">
        <w:rPr>
          <w:rFonts w:ascii="Arial" w:hAnsi="Arial" w:cs="Arial"/>
          <w:sz w:val="24"/>
          <w:szCs w:val="24"/>
        </w:rPr>
        <w:t xml:space="preserve">”, </w:t>
      </w:r>
      <w:r>
        <w:rPr>
          <w:rFonts w:ascii="Arial" w:hAnsi="Arial" w:cs="Arial"/>
          <w:sz w:val="24"/>
          <w:szCs w:val="24"/>
        </w:rPr>
        <w:t>Leonardo Navarro, consultar</w:t>
      </w:r>
      <w:r w:rsidRPr="00354814">
        <w:rPr>
          <w:rFonts w:ascii="Arial" w:hAnsi="Arial" w:cs="Arial"/>
          <w:sz w:val="24"/>
          <w:szCs w:val="24"/>
        </w:rPr>
        <w:t xml:space="preserve"> del proyecto </w:t>
      </w:r>
      <w:r>
        <w:rPr>
          <w:rFonts w:ascii="Arial" w:hAnsi="Arial" w:cs="Arial"/>
          <w:sz w:val="24"/>
          <w:szCs w:val="24"/>
        </w:rPr>
        <w:t>para</w:t>
      </w:r>
      <w:r w:rsidRPr="00354814">
        <w:rPr>
          <w:rFonts w:ascii="Arial" w:hAnsi="Arial" w:cs="Arial"/>
          <w:sz w:val="24"/>
          <w:szCs w:val="24"/>
        </w:rPr>
        <w:t xml:space="preserve"> INVEMAR.</w:t>
      </w:r>
    </w:p>
    <w:p w14:paraId="68BD7A25"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sz w:val="24"/>
          <w:szCs w:val="24"/>
        </w:rPr>
        <w:t>Los resultados alimentarán la formulación de los planes de acción por ciudad y servirán como base técnica para la implementación de las pruebas piloto previstas para el segundo semestre del año, reafirmando el rol de INVEMAR como articulador técnico en la generación de conocimiento aplicado para la toma de decisiones y la gestión ambiental en territorios costeros.</w:t>
      </w:r>
    </w:p>
    <w:p w14:paraId="4803DC25" w14:textId="77777777" w:rsidR="00BE4687" w:rsidRPr="00354814" w:rsidRDefault="00BE4687" w:rsidP="00BE4687">
      <w:pPr>
        <w:spacing w:before="240" w:after="240"/>
        <w:jc w:val="center"/>
        <w:rPr>
          <w:rFonts w:ascii="Arial" w:hAnsi="Arial" w:cs="Arial"/>
          <w:sz w:val="24"/>
          <w:szCs w:val="24"/>
        </w:rPr>
      </w:pPr>
      <w:r w:rsidRPr="00354814">
        <w:rPr>
          <w:rFonts w:ascii="Arial" w:hAnsi="Arial" w:cs="Arial"/>
          <w:sz w:val="24"/>
          <w:szCs w:val="24"/>
        </w:rPr>
        <w:t>————</w:t>
      </w:r>
    </w:p>
    <w:p w14:paraId="57215733"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b/>
          <w:bCs/>
          <w:sz w:val="24"/>
          <w:szCs w:val="24"/>
        </w:rPr>
        <w:t xml:space="preserve">Sobre el proyecto: </w:t>
      </w:r>
      <w:r w:rsidRPr="00354814">
        <w:rPr>
          <w:rFonts w:ascii="Arial" w:hAnsi="Arial" w:cs="Arial"/>
          <w:i/>
          <w:iCs/>
          <w:sz w:val="24"/>
          <w:szCs w:val="24"/>
        </w:rPr>
        <w:t>Ciudades Circulares: Más Allá del Plástico</w:t>
      </w:r>
      <w:r w:rsidRPr="00354814">
        <w:rPr>
          <w:rFonts w:ascii="Arial" w:hAnsi="Arial" w:cs="Arial"/>
          <w:sz w:val="24"/>
          <w:szCs w:val="24"/>
        </w:rPr>
        <w:t xml:space="preserve"> es una iniciativa regional que busca reducir los plásticos marinos y la contaminación por plásticos en ciudades de América Latina y el Caribe mediante un enfoque de economía circular. En Colombia se implementa en Cartage</w:t>
      </w:r>
      <w:r>
        <w:rPr>
          <w:rFonts w:ascii="Arial" w:hAnsi="Arial" w:cs="Arial"/>
          <w:sz w:val="24"/>
          <w:szCs w:val="24"/>
        </w:rPr>
        <w:t xml:space="preserve">na y Barranquilla, con INVEMAR </w:t>
      </w:r>
      <w:r w:rsidRPr="00354814">
        <w:rPr>
          <w:rFonts w:ascii="Arial" w:hAnsi="Arial" w:cs="Arial"/>
          <w:sz w:val="24"/>
          <w:szCs w:val="24"/>
        </w:rPr>
        <w:t>y Conservación Internacional como socios nacionales y liderazgo del Ministerio de Ambiente y Desarrollo Sostenible.</w:t>
      </w:r>
    </w:p>
    <w:p w14:paraId="351B1E9D" w14:textId="77777777" w:rsidR="00BE4687" w:rsidRPr="00354814" w:rsidRDefault="00BE4687" w:rsidP="00BE4687">
      <w:pPr>
        <w:spacing w:after="200" w:line="300" w:lineRule="auto"/>
        <w:jc w:val="both"/>
        <w:rPr>
          <w:rFonts w:ascii="Arial" w:hAnsi="Arial" w:cs="Arial"/>
          <w:sz w:val="24"/>
          <w:szCs w:val="24"/>
        </w:rPr>
      </w:pPr>
      <w:r w:rsidRPr="00354814">
        <w:rPr>
          <w:rFonts w:ascii="Arial" w:hAnsi="Arial" w:cs="Arial"/>
          <w:b/>
          <w:bCs/>
          <w:sz w:val="24"/>
          <w:szCs w:val="24"/>
        </w:rPr>
        <w:t xml:space="preserve">Contacto de prensa: </w:t>
      </w:r>
      <w:r w:rsidRPr="00354814">
        <w:rPr>
          <w:rFonts w:ascii="Arial" w:hAnsi="Arial" w:cs="Arial"/>
          <w:sz w:val="24"/>
          <w:szCs w:val="24"/>
        </w:rPr>
        <w:t xml:space="preserve">Isabela Katime. Jefe Comunicación Científica INVEMAR. Correo: </w:t>
      </w:r>
      <w:r w:rsidRPr="00354814">
        <w:rPr>
          <w:rFonts w:ascii="Arial" w:hAnsi="Arial" w:cs="Arial"/>
          <w:color w:val="1155CC"/>
          <w:sz w:val="24"/>
          <w:szCs w:val="24"/>
          <w:u w:val="single"/>
        </w:rPr>
        <w:t>Isabela.katime@invemar.org.co</w:t>
      </w:r>
    </w:p>
    <w:p w14:paraId="6C7233C4" w14:textId="77777777" w:rsidR="00305159" w:rsidRDefault="00305159" w:rsidP="00F57B7B">
      <w:pPr>
        <w:tabs>
          <w:tab w:val="left" w:pos="1425"/>
        </w:tabs>
        <w:rPr>
          <w:rFonts w:ascii="Arial" w:hAnsi="Arial" w:cs="Arial"/>
          <w:lang w:val="es-MX"/>
        </w:rPr>
      </w:pPr>
    </w:p>
    <w:p w14:paraId="3D595AEF" w14:textId="77777777" w:rsidR="009B28F8" w:rsidRDefault="009B28F8" w:rsidP="00F57B7B">
      <w:pPr>
        <w:tabs>
          <w:tab w:val="left" w:pos="1425"/>
        </w:tabs>
        <w:rPr>
          <w:rFonts w:ascii="Arial" w:hAnsi="Arial" w:cs="Arial"/>
          <w:lang w:val="es-MX"/>
        </w:rPr>
      </w:pPr>
    </w:p>
    <w:p w14:paraId="7FB4DFE4" w14:textId="77777777" w:rsidR="009B28F8" w:rsidRDefault="009B28F8" w:rsidP="00F57B7B">
      <w:pPr>
        <w:tabs>
          <w:tab w:val="left" w:pos="1425"/>
        </w:tabs>
        <w:rPr>
          <w:rFonts w:ascii="Arial" w:hAnsi="Arial" w:cs="Arial"/>
          <w:lang w:val="es-MX"/>
        </w:rPr>
      </w:pPr>
    </w:p>
    <w:p w14:paraId="26FCDFE7" w14:textId="77777777" w:rsidR="009B28F8" w:rsidRDefault="009B28F8" w:rsidP="00F57B7B">
      <w:pPr>
        <w:tabs>
          <w:tab w:val="left" w:pos="1425"/>
        </w:tabs>
        <w:rPr>
          <w:rFonts w:ascii="Arial" w:hAnsi="Arial" w:cs="Arial"/>
          <w:lang w:val="es-MX"/>
        </w:rPr>
      </w:pPr>
    </w:p>
    <w:p w14:paraId="301E9140" w14:textId="77777777" w:rsidR="009B28F8" w:rsidRDefault="009B28F8" w:rsidP="00F57B7B">
      <w:pPr>
        <w:tabs>
          <w:tab w:val="left" w:pos="1425"/>
        </w:tabs>
        <w:rPr>
          <w:rFonts w:ascii="Arial" w:hAnsi="Arial" w:cs="Arial"/>
          <w:lang w:val="es-MX"/>
        </w:rPr>
      </w:pPr>
    </w:p>
    <w:p w14:paraId="4F8004B9" w14:textId="77777777" w:rsidR="009B28F8" w:rsidRDefault="009B28F8" w:rsidP="00F57B7B">
      <w:pPr>
        <w:tabs>
          <w:tab w:val="left" w:pos="1425"/>
        </w:tabs>
        <w:rPr>
          <w:rFonts w:ascii="Arial" w:hAnsi="Arial" w:cs="Arial"/>
          <w:lang w:val="es-MX"/>
        </w:rPr>
      </w:pPr>
    </w:p>
    <w:p w14:paraId="6C70A25C" w14:textId="77777777" w:rsidR="009B28F8" w:rsidRDefault="009B28F8" w:rsidP="00F57B7B">
      <w:pPr>
        <w:tabs>
          <w:tab w:val="left" w:pos="1425"/>
        </w:tabs>
        <w:rPr>
          <w:rFonts w:ascii="Arial" w:hAnsi="Arial" w:cs="Arial"/>
          <w:lang w:val="es-MX"/>
        </w:rPr>
      </w:pPr>
    </w:p>
    <w:p w14:paraId="17014B69" w14:textId="77777777" w:rsidR="009B28F8" w:rsidRDefault="009B28F8" w:rsidP="00F57B7B">
      <w:pPr>
        <w:tabs>
          <w:tab w:val="left" w:pos="1425"/>
        </w:tabs>
        <w:rPr>
          <w:rFonts w:ascii="Arial" w:hAnsi="Arial" w:cs="Arial"/>
          <w:lang w:val="es-MX"/>
        </w:rPr>
      </w:pPr>
    </w:p>
    <w:p w14:paraId="27D42A3C" w14:textId="77777777" w:rsidR="009B28F8" w:rsidRDefault="009B28F8" w:rsidP="00F57B7B">
      <w:pPr>
        <w:tabs>
          <w:tab w:val="left" w:pos="1425"/>
        </w:tabs>
        <w:rPr>
          <w:rFonts w:ascii="Arial" w:hAnsi="Arial" w:cs="Arial"/>
          <w:lang w:val="es-MX"/>
        </w:rPr>
      </w:pPr>
    </w:p>
    <w:p w14:paraId="6CDD87AC" w14:textId="77777777" w:rsidR="009B28F8" w:rsidRDefault="009B28F8" w:rsidP="00F57B7B">
      <w:pPr>
        <w:tabs>
          <w:tab w:val="left" w:pos="1425"/>
        </w:tabs>
        <w:rPr>
          <w:rFonts w:ascii="Arial" w:hAnsi="Arial" w:cs="Arial"/>
          <w:lang w:val="es-MX"/>
        </w:rPr>
      </w:pPr>
    </w:p>
    <w:p w14:paraId="75EB24C2" w14:textId="77777777" w:rsidR="009B28F8" w:rsidRDefault="009B28F8" w:rsidP="00F57B7B">
      <w:pPr>
        <w:tabs>
          <w:tab w:val="left" w:pos="1425"/>
        </w:tabs>
        <w:rPr>
          <w:rFonts w:ascii="Arial" w:hAnsi="Arial" w:cs="Arial"/>
          <w:lang w:val="es-MX"/>
        </w:rPr>
      </w:pPr>
    </w:p>
    <w:p w14:paraId="4174685F" w14:textId="77777777" w:rsidR="009B28F8" w:rsidRDefault="009B28F8" w:rsidP="00F57B7B">
      <w:pPr>
        <w:tabs>
          <w:tab w:val="left" w:pos="1425"/>
        </w:tabs>
        <w:rPr>
          <w:rFonts w:ascii="Arial" w:hAnsi="Arial" w:cs="Arial"/>
          <w:lang w:val="es-MX"/>
        </w:rPr>
      </w:pPr>
    </w:p>
    <w:p w14:paraId="66D30F52" w14:textId="77777777" w:rsidR="009B28F8" w:rsidRDefault="009B28F8" w:rsidP="00F57B7B">
      <w:pPr>
        <w:tabs>
          <w:tab w:val="left" w:pos="1425"/>
        </w:tabs>
        <w:rPr>
          <w:rFonts w:ascii="Arial" w:hAnsi="Arial" w:cs="Arial"/>
          <w:lang w:val="es-MX"/>
        </w:rPr>
      </w:pPr>
    </w:p>
    <w:p w14:paraId="71DA1B43" w14:textId="77777777" w:rsidR="009B28F8" w:rsidRDefault="009B28F8" w:rsidP="00F57B7B">
      <w:pPr>
        <w:tabs>
          <w:tab w:val="left" w:pos="1425"/>
        </w:tabs>
        <w:rPr>
          <w:rFonts w:ascii="Arial" w:hAnsi="Arial" w:cs="Arial"/>
          <w:lang w:val="es-MX"/>
        </w:rPr>
      </w:pPr>
    </w:p>
    <w:p w14:paraId="3356E17E" w14:textId="77777777" w:rsidR="009B28F8" w:rsidRPr="009B28F8" w:rsidRDefault="009B28F8" w:rsidP="009B28F8">
      <w:pPr>
        <w:tabs>
          <w:tab w:val="left" w:pos="1425"/>
        </w:tabs>
        <w:rPr>
          <w:rFonts w:ascii="Arial" w:hAnsi="Arial" w:cs="Arial"/>
          <w:b/>
          <w:bCs/>
          <w:sz w:val="28"/>
          <w:szCs w:val="28"/>
          <w:lang w:val="en-US"/>
        </w:rPr>
      </w:pPr>
      <w:r w:rsidRPr="009B28F8">
        <w:rPr>
          <w:rFonts w:ascii="Arial" w:hAnsi="Arial" w:cs="Arial"/>
          <w:b/>
          <w:bCs/>
          <w:sz w:val="28"/>
          <w:szCs w:val="28"/>
          <w:lang w:val="en-US"/>
        </w:rPr>
        <w:t>INVEMAR Updates Assessment and Warns of Critical Gaps in Plastic Management in Cartagena and Barranquilla</w:t>
      </w:r>
    </w:p>
    <w:p w14:paraId="70EF2C71" w14:textId="77777777" w:rsidR="009B28F8" w:rsidRDefault="009B28F8" w:rsidP="009B28F8">
      <w:pPr>
        <w:tabs>
          <w:tab w:val="left" w:pos="1425"/>
        </w:tabs>
        <w:rPr>
          <w:rFonts w:ascii="Arial" w:hAnsi="Arial" w:cs="Arial"/>
          <w:lang w:val="en-US"/>
        </w:rPr>
      </w:pPr>
    </w:p>
    <w:p w14:paraId="27155F4A" w14:textId="31F07617" w:rsidR="009B28F8" w:rsidRDefault="009B28F8" w:rsidP="009B28F8">
      <w:pPr>
        <w:pBdr>
          <w:bottom w:val="single" w:sz="12" w:space="1" w:color="auto"/>
        </w:pBdr>
        <w:tabs>
          <w:tab w:val="left" w:pos="1425"/>
        </w:tabs>
        <w:rPr>
          <w:rFonts w:ascii="Arial" w:hAnsi="Arial" w:cs="Arial"/>
          <w:lang w:val="en-US"/>
        </w:rPr>
      </w:pPr>
      <w:r w:rsidRPr="009B28F8">
        <w:rPr>
          <w:rFonts w:ascii="Arial" w:hAnsi="Arial" w:cs="Arial"/>
          <w:lang w:val="en-US"/>
        </w:rPr>
        <w:t>A new assessment reveals critical gaps in waste management in Cartagena and Barranquilla, where plastic pollution is already impacting key ecosystems along Colombia’s Caribbean coast.</w:t>
      </w:r>
    </w:p>
    <w:p w14:paraId="5D1CCA76" w14:textId="77777777" w:rsidR="009B28F8" w:rsidRPr="009B28F8" w:rsidRDefault="009B28F8" w:rsidP="009B28F8">
      <w:pPr>
        <w:tabs>
          <w:tab w:val="left" w:pos="1425"/>
        </w:tabs>
        <w:rPr>
          <w:rFonts w:ascii="Arial" w:hAnsi="Arial" w:cs="Arial"/>
          <w:lang w:val="en-US"/>
        </w:rPr>
      </w:pPr>
    </w:p>
    <w:p w14:paraId="61951A8A" w14:textId="77777777" w:rsidR="009B28F8" w:rsidRDefault="009B28F8" w:rsidP="009B28F8">
      <w:pPr>
        <w:tabs>
          <w:tab w:val="left" w:pos="1425"/>
        </w:tabs>
        <w:rPr>
          <w:rFonts w:ascii="Arial" w:hAnsi="Arial" w:cs="Arial"/>
          <w:lang w:val="en-US"/>
        </w:rPr>
      </w:pPr>
      <w:r w:rsidRPr="009B28F8">
        <w:rPr>
          <w:rFonts w:ascii="Arial" w:hAnsi="Arial" w:cs="Arial"/>
          <w:lang w:val="en-US"/>
        </w:rPr>
        <w:t xml:space="preserve">The Marine and Coastal Research Institute “José Benito Vives de </w:t>
      </w:r>
      <w:proofErr w:type="spellStart"/>
      <w:r w:rsidRPr="009B28F8">
        <w:rPr>
          <w:rFonts w:ascii="Arial" w:hAnsi="Arial" w:cs="Arial"/>
          <w:lang w:val="en-US"/>
        </w:rPr>
        <w:t>Andréis</w:t>
      </w:r>
      <w:proofErr w:type="spellEnd"/>
      <w:r w:rsidRPr="009B28F8">
        <w:rPr>
          <w:rFonts w:ascii="Arial" w:hAnsi="Arial" w:cs="Arial"/>
          <w:lang w:val="en-US"/>
        </w:rPr>
        <w:t xml:space="preserve">” (INVEMAR) presented an updated assessment of public policies for plastic management in Colombia, with a focus on Cartagena and Barranquilla, as part of the </w:t>
      </w:r>
      <w:r w:rsidRPr="009B28F8">
        <w:rPr>
          <w:rFonts w:ascii="Arial" w:hAnsi="Arial" w:cs="Arial"/>
          <w:b/>
          <w:bCs/>
          <w:lang w:val="en-US"/>
        </w:rPr>
        <w:t>Circular Cities</w:t>
      </w:r>
      <w:r>
        <w:rPr>
          <w:rFonts w:ascii="Arial" w:hAnsi="Arial" w:cs="Arial"/>
          <w:b/>
          <w:bCs/>
          <w:lang w:val="en-US"/>
        </w:rPr>
        <w:t>,</w:t>
      </w:r>
      <w:r w:rsidRPr="009B28F8">
        <w:rPr>
          <w:rFonts w:ascii="Arial" w:hAnsi="Arial" w:cs="Arial"/>
          <w:b/>
          <w:bCs/>
          <w:lang w:val="en-US"/>
        </w:rPr>
        <w:t xml:space="preserve"> Beyond Plastic</w:t>
      </w:r>
      <w:r w:rsidRPr="009B28F8">
        <w:rPr>
          <w:rFonts w:ascii="Arial" w:hAnsi="Arial" w:cs="Arial"/>
          <w:lang w:val="en-US"/>
        </w:rPr>
        <w:t xml:space="preserve"> project. </w:t>
      </w:r>
    </w:p>
    <w:p w14:paraId="0DA6FDD7" w14:textId="77777777" w:rsidR="009B28F8" w:rsidRDefault="009B28F8" w:rsidP="009B28F8">
      <w:pPr>
        <w:tabs>
          <w:tab w:val="left" w:pos="1425"/>
        </w:tabs>
        <w:rPr>
          <w:rFonts w:ascii="Arial" w:hAnsi="Arial" w:cs="Arial"/>
          <w:lang w:val="en-US"/>
        </w:rPr>
      </w:pPr>
    </w:p>
    <w:p w14:paraId="79F55C6A" w14:textId="252F8DE2" w:rsidR="009B28F8" w:rsidRDefault="009B28F8" w:rsidP="009B28F8">
      <w:pPr>
        <w:tabs>
          <w:tab w:val="left" w:pos="1425"/>
        </w:tabs>
        <w:rPr>
          <w:rFonts w:ascii="Arial" w:hAnsi="Arial" w:cs="Arial"/>
          <w:lang w:val="en-US"/>
        </w:rPr>
      </w:pPr>
      <w:r w:rsidRPr="009B28F8">
        <w:rPr>
          <w:rFonts w:ascii="Arial" w:hAnsi="Arial" w:cs="Arial"/>
          <w:lang w:val="en-US"/>
        </w:rPr>
        <w:t xml:space="preserve">The initiative is funded by the Global Environment Facility (GEF), implemented by the United Nations Environment </w:t>
      </w:r>
      <w:proofErr w:type="spellStart"/>
      <w:r w:rsidRPr="009B28F8">
        <w:rPr>
          <w:rFonts w:ascii="Arial" w:hAnsi="Arial" w:cs="Arial"/>
          <w:lang w:val="en-US"/>
        </w:rPr>
        <w:t>Programme</w:t>
      </w:r>
      <w:proofErr w:type="spellEnd"/>
      <w:r w:rsidRPr="009B28F8">
        <w:rPr>
          <w:rFonts w:ascii="Arial" w:hAnsi="Arial" w:cs="Arial"/>
          <w:lang w:val="en-US"/>
        </w:rPr>
        <w:t xml:space="preserve"> (UNEP) through the Cartagena Convention</w:t>
      </w:r>
      <w:r w:rsidRPr="009B28F8">
        <w:rPr>
          <w:rFonts w:ascii="Arial" w:hAnsi="Arial" w:cs="Arial"/>
          <w:lang w:val="en-US"/>
        </w:rPr>
        <w:t xml:space="preserve"> </w:t>
      </w:r>
      <w:r w:rsidRPr="009B28F8">
        <w:rPr>
          <w:rFonts w:ascii="Arial" w:hAnsi="Arial" w:cs="Arial"/>
          <w:lang w:val="en-US"/>
        </w:rPr>
        <w:t>Secretariat, and carried out in Colombia under the leadership of the Ministry of Environment and Sustainable Development, in partnership with Conservation International.</w:t>
      </w:r>
    </w:p>
    <w:p w14:paraId="6B896F49" w14:textId="77777777" w:rsidR="009B28F8" w:rsidRPr="009B28F8" w:rsidRDefault="009B28F8" w:rsidP="009B28F8">
      <w:pPr>
        <w:tabs>
          <w:tab w:val="left" w:pos="1425"/>
        </w:tabs>
        <w:rPr>
          <w:rFonts w:ascii="Arial" w:hAnsi="Arial" w:cs="Arial"/>
          <w:lang w:val="en-US"/>
        </w:rPr>
      </w:pPr>
    </w:p>
    <w:p w14:paraId="54E75A19" w14:textId="77777777" w:rsidR="009B28F8" w:rsidRDefault="009B28F8" w:rsidP="009B28F8">
      <w:pPr>
        <w:tabs>
          <w:tab w:val="left" w:pos="1425"/>
        </w:tabs>
        <w:rPr>
          <w:rFonts w:ascii="Arial" w:hAnsi="Arial" w:cs="Arial"/>
          <w:lang w:val="en-US"/>
        </w:rPr>
      </w:pPr>
      <w:r w:rsidRPr="009B28F8">
        <w:rPr>
          <w:rFonts w:ascii="Arial" w:hAnsi="Arial" w:cs="Arial"/>
          <w:lang w:val="en-US"/>
        </w:rPr>
        <w:t>The study confirms that Colombia has a strong regulatory framework for integrated solid waste management and the transition toward a circular plastics economy. Key instruments include CONPES 3874 of 2016—the foundation of the National Policy for Integrated Solid Waste Management—the National Circular Economy Strategy, Extended Producer Responsibility (EPR) schemes, and Law 2232 of 2022 on single-use plastics.</w:t>
      </w:r>
    </w:p>
    <w:p w14:paraId="66165505" w14:textId="77777777" w:rsidR="009B28F8" w:rsidRPr="009B28F8" w:rsidRDefault="009B28F8" w:rsidP="009B28F8">
      <w:pPr>
        <w:tabs>
          <w:tab w:val="left" w:pos="1425"/>
        </w:tabs>
        <w:rPr>
          <w:rFonts w:ascii="Arial" w:hAnsi="Arial" w:cs="Arial"/>
          <w:lang w:val="en-US"/>
        </w:rPr>
      </w:pPr>
    </w:p>
    <w:p w14:paraId="4A785A35" w14:textId="77777777" w:rsidR="009B28F8" w:rsidRDefault="009B28F8" w:rsidP="009B28F8">
      <w:pPr>
        <w:tabs>
          <w:tab w:val="left" w:pos="1425"/>
        </w:tabs>
        <w:rPr>
          <w:rFonts w:ascii="Arial" w:hAnsi="Arial" w:cs="Arial"/>
          <w:lang w:val="en-US"/>
        </w:rPr>
      </w:pPr>
      <w:r w:rsidRPr="009B28F8">
        <w:rPr>
          <w:rFonts w:ascii="Arial" w:hAnsi="Arial" w:cs="Arial"/>
          <w:lang w:val="en-US"/>
        </w:rPr>
        <w:t>“The main challenge is not the lack of regulations, but the gaps in their effective implementation, institutional coordination, and the development of technical and operational capacities at the local level,” said Janet Vivas, Head of the Marine and Coastal Ecosystems Prevention and Protection Research Line at INVEMAR.</w:t>
      </w:r>
    </w:p>
    <w:p w14:paraId="06F8E3F6" w14:textId="77777777" w:rsidR="009B28F8" w:rsidRPr="009B28F8" w:rsidRDefault="009B28F8" w:rsidP="009B28F8">
      <w:pPr>
        <w:tabs>
          <w:tab w:val="left" w:pos="1425"/>
        </w:tabs>
        <w:rPr>
          <w:rFonts w:ascii="Arial" w:hAnsi="Arial" w:cs="Arial"/>
          <w:lang w:val="en-US"/>
        </w:rPr>
      </w:pPr>
    </w:p>
    <w:p w14:paraId="06297707" w14:textId="77777777" w:rsidR="009B28F8" w:rsidRDefault="009B28F8" w:rsidP="009B28F8">
      <w:pPr>
        <w:tabs>
          <w:tab w:val="left" w:pos="1425"/>
        </w:tabs>
        <w:rPr>
          <w:rFonts w:ascii="Arial" w:hAnsi="Arial" w:cs="Arial"/>
          <w:lang w:val="en-US"/>
        </w:rPr>
      </w:pPr>
      <w:r w:rsidRPr="009B28F8">
        <w:rPr>
          <w:rFonts w:ascii="Arial" w:hAnsi="Arial" w:cs="Arial"/>
          <w:lang w:val="en-US"/>
        </w:rPr>
        <w:t>Cartagena and Barranquilla have become strategic hubs in Colombia’s plastics value chain due to both their industrial and logistics importance and their status as coastal cities vulnerable to marine pollution. Nationwide, plastic waste accounts for between 10% and 15% of urban waste streams, and its leakage into canals, streams, and coastal areas makes its management an environmental priority.</w:t>
      </w:r>
    </w:p>
    <w:p w14:paraId="6C875E08" w14:textId="77777777" w:rsidR="009B28F8" w:rsidRPr="009B28F8" w:rsidRDefault="009B28F8" w:rsidP="009B28F8">
      <w:pPr>
        <w:tabs>
          <w:tab w:val="left" w:pos="1425"/>
        </w:tabs>
        <w:rPr>
          <w:rFonts w:ascii="Arial" w:hAnsi="Arial" w:cs="Arial"/>
          <w:lang w:val="en-US"/>
        </w:rPr>
      </w:pPr>
    </w:p>
    <w:p w14:paraId="7FC7FDDD" w14:textId="77777777" w:rsidR="009B28F8" w:rsidRDefault="009B28F8" w:rsidP="009B28F8">
      <w:pPr>
        <w:tabs>
          <w:tab w:val="left" w:pos="1425"/>
        </w:tabs>
        <w:rPr>
          <w:rFonts w:ascii="Arial" w:hAnsi="Arial" w:cs="Arial"/>
          <w:lang w:val="en-US"/>
        </w:rPr>
      </w:pPr>
      <w:r w:rsidRPr="009B28F8">
        <w:rPr>
          <w:rFonts w:ascii="Arial" w:hAnsi="Arial" w:cs="Arial"/>
          <w:lang w:val="en-US"/>
        </w:rPr>
        <w:t>In Cartagena, the city disposes of more than 500,000 tons of waste annually in its landfill, with a recovery rate of only 3.1%. Per capita waste generation exceeds the national average, driven by urban expansion and tourism activity. At the same time, urban canals and waterways have become critical hotspots for plastic accumulation, directly affecting sensitive marine and coastal ecosystems.</w:t>
      </w:r>
    </w:p>
    <w:p w14:paraId="4F17DB75" w14:textId="77777777" w:rsidR="009B28F8" w:rsidRPr="009B28F8" w:rsidRDefault="009B28F8" w:rsidP="009B28F8">
      <w:pPr>
        <w:tabs>
          <w:tab w:val="left" w:pos="1425"/>
        </w:tabs>
        <w:rPr>
          <w:rFonts w:ascii="Arial" w:hAnsi="Arial" w:cs="Arial"/>
          <w:lang w:val="en-US"/>
        </w:rPr>
      </w:pPr>
    </w:p>
    <w:p w14:paraId="3662FB93" w14:textId="77777777" w:rsidR="009B28F8" w:rsidRDefault="009B28F8" w:rsidP="009B28F8">
      <w:pPr>
        <w:tabs>
          <w:tab w:val="left" w:pos="1425"/>
        </w:tabs>
        <w:rPr>
          <w:rFonts w:ascii="Arial" w:hAnsi="Arial" w:cs="Arial"/>
          <w:lang w:val="en-US"/>
        </w:rPr>
      </w:pPr>
      <w:r w:rsidRPr="009B28F8">
        <w:rPr>
          <w:rFonts w:ascii="Arial" w:hAnsi="Arial" w:cs="Arial"/>
          <w:lang w:val="en-US"/>
        </w:rPr>
        <w:t>Barranquilla, meanwhile, disposed of more than 608,000 tons of solid waste in 2024, of which just over 85,000 tons were recovered, achieving a recovery rate of 12.27%. While this represents progress compared to its baseline, more than 87% of waste remains unrecovered. Additional challenges stem from urban streams that act as pathways transporting plastics into the Magdalena River and ultimately the Caribbean Sea. Project outreach sessions conducted in October 2025 revealed that up to 30% of waste may become contaminated due to inadequate source separation practices.</w:t>
      </w:r>
    </w:p>
    <w:p w14:paraId="144D20CE" w14:textId="77777777" w:rsidR="009B28F8" w:rsidRDefault="009B28F8" w:rsidP="009B28F8">
      <w:pPr>
        <w:tabs>
          <w:tab w:val="left" w:pos="1425"/>
        </w:tabs>
        <w:rPr>
          <w:rFonts w:ascii="Arial" w:hAnsi="Arial" w:cs="Arial"/>
          <w:lang w:val="en-US"/>
        </w:rPr>
      </w:pPr>
    </w:p>
    <w:p w14:paraId="359E3804" w14:textId="77777777" w:rsidR="009B28F8" w:rsidRDefault="009B28F8" w:rsidP="009B28F8">
      <w:pPr>
        <w:tabs>
          <w:tab w:val="left" w:pos="1425"/>
        </w:tabs>
        <w:rPr>
          <w:rFonts w:ascii="Arial" w:hAnsi="Arial" w:cs="Arial"/>
          <w:lang w:val="en-US"/>
        </w:rPr>
      </w:pPr>
    </w:p>
    <w:p w14:paraId="1D8ADA56" w14:textId="77777777" w:rsidR="009B28F8" w:rsidRPr="009B28F8" w:rsidRDefault="009B28F8" w:rsidP="009B28F8">
      <w:pPr>
        <w:tabs>
          <w:tab w:val="left" w:pos="1425"/>
        </w:tabs>
        <w:rPr>
          <w:rFonts w:ascii="Arial" w:hAnsi="Arial" w:cs="Arial"/>
          <w:lang w:val="en-US"/>
        </w:rPr>
      </w:pPr>
    </w:p>
    <w:p w14:paraId="0E5A0CA6" w14:textId="77777777" w:rsidR="009B28F8" w:rsidRDefault="009B28F8" w:rsidP="009B28F8">
      <w:pPr>
        <w:tabs>
          <w:tab w:val="left" w:pos="1425"/>
        </w:tabs>
        <w:rPr>
          <w:rFonts w:ascii="Arial" w:hAnsi="Arial" w:cs="Arial"/>
          <w:lang w:val="en-US"/>
        </w:rPr>
      </w:pPr>
      <w:r w:rsidRPr="009B28F8">
        <w:rPr>
          <w:rFonts w:ascii="Arial" w:hAnsi="Arial" w:cs="Arial"/>
          <w:lang w:val="en-US"/>
        </w:rPr>
        <w:lastRenderedPageBreak/>
        <w:t>The assessment also highlights the central role of waste pickers and recyclers in the recovery chain. Despite being legally recognized as providers of public sanitation services, approximately 44% of recyclers in Cartagena and 27% in Barranquilla continue to operate informally, with limited access to infrastructure, equipment, and training. Women recyclers face additional barriers, including greater concentration in the least remunerated stages of the value chain, reduced access to formalization processes and leadership opportunities, and higher exposure to occupational risks.</w:t>
      </w:r>
    </w:p>
    <w:p w14:paraId="1C69B89A" w14:textId="77777777" w:rsidR="009B28F8" w:rsidRPr="009B28F8" w:rsidRDefault="009B28F8" w:rsidP="009B28F8">
      <w:pPr>
        <w:tabs>
          <w:tab w:val="left" w:pos="1425"/>
        </w:tabs>
        <w:rPr>
          <w:rFonts w:ascii="Arial" w:hAnsi="Arial" w:cs="Arial"/>
          <w:lang w:val="en-US"/>
        </w:rPr>
      </w:pPr>
    </w:p>
    <w:p w14:paraId="2FA3F267" w14:textId="77777777" w:rsidR="009B28F8" w:rsidRPr="009B28F8" w:rsidRDefault="009B28F8" w:rsidP="009B28F8">
      <w:pPr>
        <w:tabs>
          <w:tab w:val="left" w:pos="1425"/>
        </w:tabs>
        <w:rPr>
          <w:rFonts w:ascii="Arial" w:hAnsi="Arial" w:cs="Arial"/>
          <w:lang w:val="en-US"/>
        </w:rPr>
      </w:pPr>
      <w:r w:rsidRPr="009B28F8">
        <w:rPr>
          <w:rFonts w:ascii="Arial" w:hAnsi="Arial" w:cs="Arial"/>
          <w:lang w:val="en-US"/>
        </w:rPr>
        <w:t>Based on the gap analysis, the study outlines a roadmap organized around four strategic pillars:</w:t>
      </w:r>
    </w:p>
    <w:p w14:paraId="3F9738CD" w14:textId="77777777" w:rsidR="009B28F8" w:rsidRPr="009B28F8" w:rsidRDefault="009B28F8" w:rsidP="009B28F8">
      <w:pPr>
        <w:numPr>
          <w:ilvl w:val="0"/>
          <w:numId w:val="4"/>
        </w:numPr>
        <w:tabs>
          <w:tab w:val="left" w:pos="1425"/>
        </w:tabs>
        <w:rPr>
          <w:rFonts w:ascii="Arial" w:hAnsi="Arial" w:cs="Arial"/>
          <w:lang w:val="en-US"/>
        </w:rPr>
      </w:pPr>
      <w:r w:rsidRPr="009B28F8">
        <w:rPr>
          <w:rFonts w:ascii="Arial" w:hAnsi="Arial" w:cs="Arial"/>
          <w:b/>
          <w:bCs/>
          <w:lang w:val="en-US"/>
        </w:rPr>
        <w:t>Environmental education and public awareness</w:t>
      </w:r>
      <w:r w:rsidRPr="009B28F8">
        <w:rPr>
          <w:rFonts w:ascii="Arial" w:hAnsi="Arial" w:cs="Arial"/>
          <w:lang w:val="en-US"/>
        </w:rPr>
        <w:t xml:space="preserve">, to establish source separation as a social norm. </w:t>
      </w:r>
    </w:p>
    <w:p w14:paraId="276AF315" w14:textId="77777777" w:rsidR="009B28F8" w:rsidRPr="009B28F8" w:rsidRDefault="009B28F8" w:rsidP="009B28F8">
      <w:pPr>
        <w:numPr>
          <w:ilvl w:val="0"/>
          <w:numId w:val="4"/>
        </w:numPr>
        <w:tabs>
          <w:tab w:val="left" w:pos="1425"/>
        </w:tabs>
        <w:rPr>
          <w:rFonts w:ascii="Arial" w:hAnsi="Arial" w:cs="Arial"/>
          <w:lang w:val="en-US"/>
        </w:rPr>
      </w:pPr>
      <w:r w:rsidRPr="009B28F8">
        <w:rPr>
          <w:rFonts w:ascii="Arial" w:hAnsi="Arial" w:cs="Arial"/>
          <w:b/>
          <w:bCs/>
          <w:lang w:val="en-US"/>
        </w:rPr>
        <w:t>Inclusion and empowerment of waste pickers and recyclers</w:t>
      </w:r>
      <w:r w:rsidRPr="009B28F8">
        <w:rPr>
          <w:rFonts w:ascii="Arial" w:hAnsi="Arial" w:cs="Arial"/>
          <w:lang w:val="en-US"/>
        </w:rPr>
        <w:t xml:space="preserve">, with a focus on formalization and gender equity. </w:t>
      </w:r>
    </w:p>
    <w:p w14:paraId="4CFC219A" w14:textId="77777777" w:rsidR="009B28F8" w:rsidRPr="009B28F8" w:rsidRDefault="009B28F8" w:rsidP="009B28F8">
      <w:pPr>
        <w:numPr>
          <w:ilvl w:val="0"/>
          <w:numId w:val="4"/>
        </w:numPr>
        <w:tabs>
          <w:tab w:val="left" w:pos="1425"/>
        </w:tabs>
        <w:rPr>
          <w:rFonts w:ascii="Arial" w:hAnsi="Arial" w:cs="Arial"/>
          <w:lang w:val="en-US"/>
        </w:rPr>
      </w:pPr>
      <w:r w:rsidRPr="009B28F8">
        <w:rPr>
          <w:rFonts w:ascii="Arial" w:hAnsi="Arial" w:cs="Arial"/>
          <w:b/>
          <w:bCs/>
          <w:lang w:val="en-US"/>
        </w:rPr>
        <w:t>Strengthening infrastructure and management of plastic accumulation hotspots.</w:t>
      </w:r>
      <w:r w:rsidRPr="009B28F8">
        <w:rPr>
          <w:rFonts w:ascii="Arial" w:hAnsi="Arial" w:cs="Arial"/>
          <w:lang w:val="en-US"/>
        </w:rPr>
        <w:t xml:space="preserve"> </w:t>
      </w:r>
    </w:p>
    <w:p w14:paraId="7FA1FAE4" w14:textId="77777777" w:rsidR="009B28F8" w:rsidRDefault="009B28F8" w:rsidP="009B28F8">
      <w:pPr>
        <w:numPr>
          <w:ilvl w:val="0"/>
          <w:numId w:val="4"/>
        </w:numPr>
        <w:tabs>
          <w:tab w:val="left" w:pos="1425"/>
        </w:tabs>
        <w:rPr>
          <w:rFonts w:ascii="Arial" w:hAnsi="Arial" w:cs="Arial"/>
          <w:lang w:val="en-US"/>
        </w:rPr>
      </w:pPr>
      <w:r w:rsidRPr="009B28F8">
        <w:rPr>
          <w:rFonts w:ascii="Arial" w:hAnsi="Arial" w:cs="Arial"/>
          <w:b/>
          <w:bCs/>
          <w:lang w:val="en-US"/>
        </w:rPr>
        <w:t>Environmentally sound management of plastics containing Persistent Organic Pollutants (POPs).</w:t>
      </w:r>
      <w:r w:rsidRPr="009B28F8">
        <w:rPr>
          <w:rFonts w:ascii="Arial" w:hAnsi="Arial" w:cs="Arial"/>
          <w:lang w:val="en-US"/>
        </w:rPr>
        <w:t xml:space="preserve"> </w:t>
      </w:r>
    </w:p>
    <w:p w14:paraId="6D0F266B" w14:textId="77777777" w:rsidR="009B28F8" w:rsidRPr="009B28F8" w:rsidRDefault="009B28F8" w:rsidP="009B28F8">
      <w:pPr>
        <w:tabs>
          <w:tab w:val="left" w:pos="1425"/>
        </w:tabs>
        <w:ind w:left="720"/>
        <w:rPr>
          <w:rFonts w:ascii="Arial" w:hAnsi="Arial" w:cs="Arial"/>
          <w:lang w:val="en-US"/>
        </w:rPr>
      </w:pPr>
    </w:p>
    <w:p w14:paraId="0422F6E4" w14:textId="77777777" w:rsidR="009B28F8" w:rsidRPr="009B28F8" w:rsidRDefault="009B28F8" w:rsidP="009B28F8">
      <w:pPr>
        <w:tabs>
          <w:tab w:val="left" w:pos="1425"/>
        </w:tabs>
        <w:rPr>
          <w:rFonts w:ascii="Arial" w:hAnsi="Arial" w:cs="Arial"/>
          <w:lang w:val="en-US"/>
        </w:rPr>
      </w:pPr>
      <w:r w:rsidRPr="009B28F8">
        <w:rPr>
          <w:rFonts w:ascii="Arial" w:hAnsi="Arial" w:cs="Arial"/>
          <w:lang w:val="en-US"/>
        </w:rPr>
        <w:t>These pillars translate into priority actions such as updating the Integrated Solid Waste Management Plans (PGIRS) of both cities, strengthening coordination between EPR systems and recycler organizations, and investing in sorting and recycling infrastructure.</w:t>
      </w:r>
    </w:p>
    <w:p w14:paraId="4C663842" w14:textId="77777777" w:rsidR="009B28F8" w:rsidRDefault="009B28F8" w:rsidP="009B28F8">
      <w:pPr>
        <w:tabs>
          <w:tab w:val="left" w:pos="1425"/>
        </w:tabs>
        <w:rPr>
          <w:rFonts w:ascii="Arial" w:hAnsi="Arial" w:cs="Arial"/>
          <w:lang w:val="en-US"/>
        </w:rPr>
      </w:pPr>
      <w:r w:rsidRPr="009B28F8">
        <w:rPr>
          <w:rFonts w:ascii="Arial" w:hAnsi="Arial" w:cs="Arial"/>
          <w:lang w:val="en-US"/>
        </w:rPr>
        <w:t>“This assessment is a strategic input for guiding project actions in Cartagena and Barranquilla. It allows us to prioritize interventions, assign clear responsibilities among stakeholders, and organize actions across short-, medium-, and long-term horizons, always under an integrated and inclusive approach,” said Leonardo Navarro, project consultant for INVEMAR.</w:t>
      </w:r>
    </w:p>
    <w:p w14:paraId="6AFF2703" w14:textId="77777777" w:rsidR="009B28F8" w:rsidRPr="009B28F8" w:rsidRDefault="009B28F8" w:rsidP="009B28F8">
      <w:pPr>
        <w:tabs>
          <w:tab w:val="left" w:pos="1425"/>
        </w:tabs>
        <w:rPr>
          <w:rFonts w:ascii="Arial" w:hAnsi="Arial" w:cs="Arial"/>
          <w:lang w:val="en-US"/>
        </w:rPr>
      </w:pPr>
    </w:p>
    <w:p w14:paraId="088914FF" w14:textId="77777777" w:rsidR="009B28F8" w:rsidRDefault="009B28F8" w:rsidP="009B28F8">
      <w:pPr>
        <w:tabs>
          <w:tab w:val="left" w:pos="1425"/>
        </w:tabs>
        <w:rPr>
          <w:rFonts w:ascii="Arial" w:hAnsi="Arial" w:cs="Arial"/>
          <w:lang w:val="en-US"/>
        </w:rPr>
      </w:pPr>
      <w:r w:rsidRPr="009B28F8">
        <w:rPr>
          <w:rFonts w:ascii="Arial" w:hAnsi="Arial" w:cs="Arial"/>
          <w:lang w:val="en-US"/>
        </w:rPr>
        <w:t>The results will inform the development of city-specific action plans and serve as the technical foundation for the pilot projects scheduled for the second half of the year. They also reaffirm INVEMAR’s role as a technical coordinator in generating applied knowledge for decision-making and environmental management in coastal territories.</w:t>
      </w:r>
    </w:p>
    <w:p w14:paraId="6886BC7E" w14:textId="77777777" w:rsidR="009B28F8" w:rsidRPr="009B28F8" w:rsidRDefault="009B28F8" w:rsidP="009B28F8">
      <w:pPr>
        <w:tabs>
          <w:tab w:val="left" w:pos="1425"/>
        </w:tabs>
        <w:rPr>
          <w:rFonts w:ascii="Arial" w:hAnsi="Arial" w:cs="Arial"/>
          <w:lang w:val="en-US"/>
        </w:rPr>
      </w:pPr>
    </w:p>
    <w:p w14:paraId="0DF72606" w14:textId="77777777" w:rsidR="009B28F8" w:rsidRPr="009B28F8" w:rsidRDefault="009B28F8" w:rsidP="009B28F8">
      <w:pPr>
        <w:tabs>
          <w:tab w:val="left" w:pos="1425"/>
        </w:tabs>
        <w:rPr>
          <w:rFonts w:ascii="Arial" w:hAnsi="Arial" w:cs="Arial"/>
          <w:lang w:val="es-ES"/>
        </w:rPr>
      </w:pPr>
      <w:r w:rsidRPr="009B28F8">
        <w:rPr>
          <w:rFonts w:ascii="Arial" w:hAnsi="Arial" w:cs="Arial"/>
          <w:lang w:val="es-ES"/>
        </w:rPr>
        <w:pict w14:anchorId="11B6F80E">
          <v:rect id="_x0000_i1031" style="width:0;height:1.5pt" o:hralign="center" o:hrstd="t" o:hr="t" fillcolor="#a0a0a0" stroked="f"/>
        </w:pict>
      </w:r>
    </w:p>
    <w:p w14:paraId="5D7A6E2C" w14:textId="77777777" w:rsidR="009B28F8" w:rsidRPr="009B28F8" w:rsidRDefault="009B28F8" w:rsidP="009B28F8">
      <w:pPr>
        <w:tabs>
          <w:tab w:val="left" w:pos="1425"/>
        </w:tabs>
        <w:rPr>
          <w:rFonts w:ascii="Arial" w:hAnsi="Arial" w:cs="Arial"/>
          <w:b/>
          <w:bCs/>
          <w:lang w:val="en-US"/>
        </w:rPr>
      </w:pPr>
      <w:r w:rsidRPr="009B28F8">
        <w:rPr>
          <w:rFonts w:ascii="Arial" w:hAnsi="Arial" w:cs="Arial"/>
          <w:b/>
          <w:bCs/>
          <w:lang w:val="en-US"/>
        </w:rPr>
        <w:t>About the Project</w:t>
      </w:r>
    </w:p>
    <w:p w14:paraId="6D7817D3" w14:textId="2A493BBB" w:rsidR="009B28F8" w:rsidRPr="009B28F8" w:rsidRDefault="009B28F8" w:rsidP="00F57B7B">
      <w:pPr>
        <w:tabs>
          <w:tab w:val="left" w:pos="1425"/>
        </w:tabs>
        <w:rPr>
          <w:rFonts w:ascii="Arial" w:hAnsi="Arial" w:cs="Arial"/>
          <w:lang w:val="en-US"/>
        </w:rPr>
      </w:pPr>
      <w:r w:rsidRPr="009B28F8">
        <w:rPr>
          <w:rFonts w:ascii="Arial" w:hAnsi="Arial" w:cs="Arial"/>
          <w:b/>
          <w:bCs/>
          <w:lang w:val="en-US"/>
        </w:rPr>
        <w:t>Circular Cities: Beyond Plastic</w:t>
      </w:r>
      <w:r w:rsidRPr="009B28F8">
        <w:rPr>
          <w:rFonts w:ascii="Arial" w:hAnsi="Arial" w:cs="Arial"/>
          <w:lang w:val="en-US"/>
        </w:rPr>
        <w:t xml:space="preserve"> is a regional initiative aimed at reducing marine plastic pollution and plastic waste in cities across Latin America and the Caribbean through a circular economy approach. In Colombia, the project is being implemented in Cartagena and Barranquilla, with INVEMAR and Conservation International serving as national partners under the leadership of the Ministry of Environment and Sustainable Development.</w:t>
      </w:r>
    </w:p>
    <w:sectPr w:rsidR="009B28F8" w:rsidRPr="009B28F8" w:rsidSect="00DC1503">
      <w:headerReference w:type="even" r:id="rId8"/>
      <w:headerReference w:type="default" r:id="rId9"/>
      <w:footerReference w:type="default" r:id="rId10"/>
      <w:pgSz w:w="12240" w:h="15840"/>
      <w:pgMar w:top="99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8705F" w14:textId="77777777" w:rsidR="00B65198" w:rsidRDefault="00B65198" w:rsidP="00045711">
      <w:r>
        <w:separator/>
      </w:r>
    </w:p>
  </w:endnote>
  <w:endnote w:type="continuationSeparator" w:id="0">
    <w:p w14:paraId="66D83B85" w14:textId="77777777" w:rsidR="00B65198" w:rsidRDefault="00B65198" w:rsidP="00045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roman"/>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74782645" w14:paraId="23D53F46" w14:textId="77777777" w:rsidTr="74782645">
      <w:trPr>
        <w:trHeight w:val="300"/>
      </w:trPr>
      <w:tc>
        <w:tcPr>
          <w:tcW w:w="2945" w:type="dxa"/>
        </w:tcPr>
        <w:p w14:paraId="67A1326B" w14:textId="77777777" w:rsidR="74782645" w:rsidRDefault="74782645" w:rsidP="74782645">
          <w:pPr>
            <w:pStyle w:val="Encabezado"/>
            <w:ind w:left="-115"/>
          </w:pPr>
        </w:p>
      </w:tc>
      <w:tc>
        <w:tcPr>
          <w:tcW w:w="2945" w:type="dxa"/>
        </w:tcPr>
        <w:p w14:paraId="2E182B35" w14:textId="77777777" w:rsidR="74782645" w:rsidRDefault="74782645" w:rsidP="74782645">
          <w:pPr>
            <w:pStyle w:val="Encabezado"/>
            <w:jc w:val="center"/>
          </w:pPr>
        </w:p>
      </w:tc>
      <w:tc>
        <w:tcPr>
          <w:tcW w:w="2945" w:type="dxa"/>
        </w:tcPr>
        <w:p w14:paraId="703E5F27" w14:textId="77777777" w:rsidR="74782645" w:rsidRDefault="74782645" w:rsidP="74782645">
          <w:pPr>
            <w:pStyle w:val="Encabezado"/>
            <w:ind w:right="-115"/>
            <w:jc w:val="right"/>
          </w:pPr>
        </w:p>
      </w:tc>
    </w:tr>
  </w:tbl>
  <w:p w14:paraId="46E92DAE" w14:textId="77777777" w:rsidR="74782645" w:rsidRDefault="74782645" w:rsidP="747826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32ED3" w14:textId="77777777" w:rsidR="00B65198" w:rsidRDefault="00B65198" w:rsidP="00045711">
      <w:r>
        <w:separator/>
      </w:r>
    </w:p>
  </w:footnote>
  <w:footnote w:type="continuationSeparator" w:id="0">
    <w:p w14:paraId="7FC62912" w14:textId="77777777" w:rsidR="00B65198" w:rsidRDefault="00B65198" w:rsidP="00045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E6DD" w14:textId="77777777" w:rsidR="008701EC" w:rsidRDefault="00B31180">
    <w:pPr>
      <w:pStyle w:val="Encabezado"/>
    </w:pPr>
    <w:r>
      <w:rPr>
        <w:noProof/>
      </w:rPr>
      <w:drawing>
        <wp:anchor distT="0" distB="0" distL="114300" distR="114300" simplePos="0" relativeHeight="251659264" behindDoc="1" locked="0" layoutInCell="0" allowOverlap="1" wp14:anchorId="11614507" wp14:editId="77041768">
          <wp:simplePos x="0" y="0"/>
          <wp:positionH relativeFrom="margin">
            <wp:align>center</wp:align>
          </wp:positionH>
          <wp:positionV relativeFrom="margin">
            <wp:align>center</wp:align>
          </wp:positionV>
          <wp:extent cx="48577500" cy="62865000"/>
          <wp:effectExtent l="0" t="0" r="0" b="0"/>
          <wp:wrapNone/>
          <wp:docPr id="3" name="Imagen 3" descr="membrete 2025 30 añ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brete 2025 30 años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8577500" cy="62865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1791" w14:textId="77777777" w:rsidR="009F7D01" w:rsidRDefault="00E21509">
    <w:pPr>
      <w:pStyle w:val="Encabezado"/>
      <w:rPr>
        <w:noProof/>
      </w:rPr>
    </w:pPr>
    <w:r>
      <w:rPr>
        <w:noProof/>
      </w:rPr>
      <w:drawing>
        <wp:anchor distT="0" distB="0" distL="114300" distR="114300" simplePos="0" relativeHeight="251661312" behindDoc="1" locked="0" layoutInCell="1" allowOverlap="1" wp14:anchorId="21A38A4C" wp14:editId="645A4A72">
          <wp:simplePos x="0" y="0"/>
          <wp:positionH relativeFrom="column">
            <wp:posOffset>-900430</wp:posOffset>
          </wp:positionH>
          <wp:positionV relativeFrom="page">
            <wp:posOffset>-9525</wp:posOffset>
          </wp:positionV>
          <wp:extent cx="7772400" cy="10058400"/>
          <wp:effectExtent l="0" t="0" r="0" b="0"/>
          <wp:wrapNone/>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B31180">
      <w:rPr>
        <w:noProof/>
      </w:rPr>
      <w:drawing>
        <wp:anchor distT="0" distB="0" distL="114300" distR="114300" simplePos="0" relativeHeight="251660288" behindDoc="1" locked="0" layoutInCell="0" allowOverlap="1" wp14:anchorId="3A9E3454" wp14:editId="7001D51B">
          <wp:simplePos x="0" y="0"/>
          <wp:positionH relativeFrom="margin">
            <wp:align>center</wp:align>
          </wp:positionH>
          <wp:positionV relativeFrom="margin">
            <wp:align>center</wp:align>
          </wp:positionV>
          <wp:extent cx="48577500" cy="62865000"/>
          <wp:effectExtent l="0" t="0" r="0" b="0"/>
          <wp:wrapNone/>
          <wp:docPr id="1" name="Imagen 1" descr="membrete 2025 30 añ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brete 2025 30 años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577500" cy="62865000"/>
                  </a:xfrm>
                  <a:prstGeom prst="rect">
                    <a:avLst/>
                  </a:prstGeom>
                  <a:noFill/>
                </pic:spPr>
              </pic:pic>
            </a:graphicData>
          </a:graphic>
          <wp14:sizeRelH relativeFrom="page">
            <wp14:pctWidth>0</wp14:pctWidth>
          </wp14:sizeRelH>
          <wp14:sizeRelV relativeFrom="page">
            <wp14:pctHeight>0</wp14:pctHeight>
          </wp14:sizeRelV>
        </wp:anchor>
      </w:drawing>
    </w:r>
  </w:p>
  <w:p w14:paraId="7A00F043" w14:textId="77777777" w:rsidR="009F7D01" w:rsidRDefault="009F7D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341BF"/>
    <w:multiLevelType w:val="hybridMultilevel"/>
    <w:tmpl w:val="655E348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5E081682"/>
    <w:multiLevelType w:val="multilevel"/>
    <w:tmpl w:val="4014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EA7438"/>
    <w:multiLevelType w:val="hybridMultilevel"/>
    <w:tmpl w:val="76D2E576"/>
    <w:lvl w:ilvl="0" w:tplc="6A444090">
      <w:start w:val="1"/>
      <w:numFmt w:val="decimal"/>
      <w:lvlText w:val="%1."/>
      <w:lvlJc w:val="left"/>
      <w:pPr>
        <w:ind w:left="776" w:hanging="361"/>
      </w:pPr>
      <w:rPr>
        <w:rFonts w:ascii="Arial" w:eastAsia="Arial MT" w:hAnsi="Arial" w:cs="Arial" w:hint="default"/>
        <w:b w:val="0"/>
        <w:bCs w:val="0"/>
        <w:i w:val="0"/>
        <w:iCs w:val="0"/>
        <w:spacing w:val="0"/>
        <w:w w:val="100"/>
        <w:sz w:val="22"/>
        <w:szCs w:val="22"/>
        <w:lang w:val="es-ES" w:eastAsia="en-US" w:bidi="ar-SA"/>
      </w:rPr>
    </w:lvl>
    <w:lvl w:ilvl="1" w:tplc="9048C6F8">
      <w:numFmt w:val="bullet"/>
      <w:lvlText w:val="•"/>
      <w:lvlJc w:val="left"/>
      <w:pPr>
        <w:ind w:left="1818" w:hanging="361"/>
      </w:pPr>
      <w:rPr>
        <w:lang w:val="es-ES" w:eastAsia="en-US" w:bidi="ar-SA"/>
      </w:rPr>
    </w:lvl>
    <w:lvl w:ilvl="2" w:tplc="AAB8DA28">
      <w:numFmt w:val="bullet"/>
      <w:lvlText w:val="•"/>
      <w:lvlJc w:val="left"/>
      <w:pPr>
        <w:ind w:left="2856" w:hanging="361"/>
      </w:pPr>
      <w:rPr>
        <w:lang w:val="es-ES" w:eastAsia="en-US" w:bidi="ar-SA"/>
      </w:rPr>
    </w:lvl>
    <w:lvl w:ilvl="3" w:tplc="D932CFC6">
      <w:numFmt w:val="bullet"/>
      <w:lvlText w:val="•"/>
      <w:lvlJc w:val="left"/>
      <w:pPr>
        <w:ind w:left="3894" w:hanging="361"/>
      </w:pPr>
      <w:rPr>
        <w:lang w:val="es-ES" w:eastAsia="en-US" w:bidi="ar-SA"/>
      </w:rPr>
    </w:lvl>
    <w:lvl w:ilvl="4" w:tplc="80EC4034">
      <w:numFmt w:val="bullet"/>
      <w:lvlText w:val="•"/>
      <w:lvlJc w:val="left"/>
      <w:pPr>
        <w:ind w:left="4932" w:hanging="361"/>
      </w:pPr>
      <w:rPr>
        <w:lang w:val="es-ES" w:eastAsia="en-US" w:bidi="ar-SA"/>
      </w:rPr>
    </w:lvl>
    <w:lvl w:ilvl="5" w:tplc="7082C090">
      <w:numFmt w:val="bullet"/>
      <w:lvlText w:val="•"/>
      <w:lvlJc w:val="left"/>
      <w:pPr>
        <w:ind w:left="5970" w:hanging="361"/>
      </w:pPr>
      <w:rPr>
        <w:lang w:val="es-ES" w:eastAsia="en-US" w:bidi="ar-SA"/>
      </w:rPr>
    </w:lvl>
    <w:lvl w:ilvl="6" w:tplc="0E226F56">
      <w:numFmt w:val="bullet"/>
      <w:lvlText w:val="•"/>
      <w:lvlJc w:val="left"/>
      <w:pPr>
        <w:ind w:left="7008" w:hanging="361"/>
      </w:pPr>
      <w:rPr>
        <w:lang w:val="es-ES" w:eastAsia="en-US" w:bidi="ar-SA"/>
      </w:rPr>
    </w:lvl>
    <w:lvl w:ilvl="7" w:tplc="995E4DB0">
      <w:numFmt w:val="bullet"/>
      <w:lvlText w:val="•"/>
      <w:lvlJc w:val="left"/>
      <w:pPr>
        <w:ind w:left="8046" w:hanging="361"/>
      </w:pPr>
      <w:rPr>
        <w:lang w:val="es-ES" w:eastAsia="en-US" w:bidi="ar-SA"/>
      </w:rPr>
    </w:lvl>
    <w:lvl w:ilvl="8" w:tplc="B65A0D48">
      <w:numFmt w:val="bullet"/>
      <w:lvlText w:val="•"/>
      <w:lvlJc w:val="left"/>
      <w:pPr>
        <w:ind w:left="9084" w:hanging="361"/>
      </w:pPr>
      <w:rPr>
        <w:lang w:val="es-ES" w:eastAsia="en-US" w:bidi="ar-SA"/>
      </w:rPr>
    </w:lvl>
  </w:abstractNum>
  <w:abstractNum w:abstractNumId="3" w15:restartNumberingAfterBreak="0">
    <w:nsid w:val="6CB36636"/>
    <w:multiLevelType w:val="hybridMultilevel"/>
    <w:tmpl w:val="D750AAC4"/>
    <w:lvl w:ilvl="0" w:tplc="A0463CF8">
      <w:start w:val="1"/>
      <w:numFmt w:val="bullet"/>
      <w:lvlText w:val="•"/>
      <w:lvlJc w:val="left"/>
      <w:pPr>
        <w:ind w:left="720" w:hanging="360"/>
      </w:pPr>
    </w:lvl>
    <w:lvl w:ilvl="1" w:tplc="74AA2650">
      <w:numFmt w:val="decimal"/>
      <w:lvlText w:val=""/>
      <w:lvlJc w:val="left"/>
    </w:lvl>
    <w:lvl w:ilvl="2" w:tplc="34FAEA7E">
      <w:numFmt w:val="decimal"/>
      <w:lvlText w:val=""/>
      <w:lvlJc w:val="left"/>
    </w:lvl>
    <w:lvl w:ilvl="3" w:tplc="A3B87ABC">
      <w:numFmt w:val="decimal"/>
      <w:lvlText w:val=""/>
      <w:lvlJc w:val="left"/>
    </w:lvl>
    <w:lvl w:ilvl="4" w:tplc="0BD2CE36">
      <w:numFmt w:val="decimal"/>
      <w:lvlText w:val=""/>
      <w:lvlJc w:val="left"/>
    </w:lvl>
    <w:lvl w:ilvl="5" w:tplc="65D6565E">
      <w:numFmt w:val="decimal"/>
      <w:lvlText w:val=""/>
      <w:lvlJc w:val="left"/>
    </w:lvl>
    <w:lvl w:ilvl="6" w:tplc="D9B0EC5E">
      <w:numFmt w:val="decimal"/>
      <w:lvlText w:val=""/>
      <w:lvlJc w:val="left"/>
    </w:lvl>
    <w:lvl w:ilvl="7" w:tplc="6118579E">
      <w:numFmt w:val="decimal"/>
      <w:lvlText w:val=""/>
      <w:lvlJc w:val="left"/>
    </w:lvl>
    <w:lvl w:ilvl="8" w:tplc="C2B88D7C">
      <w:numFmt w:val="decimal"/>
      <w:lvlText w:val=""/>
      <w:lvlJc w:val="left"/>
    </w:lvl>
  </w:abstractNum>
  <w:num w:numId="1" w16cid:durableId="2077585640">
    <w:abstractNumId w:val="2"/>
    <w:lvlOverride w:ilvl="0">
      <w:startOverride w:val="1"/>
    </w:lvlOverride>
    <w:lvlOverride w:ilvl="1"/>
    <w:lvlOverride w:ilvl="2"/>
    <w:lvlOverride w:ilvl="3"/>
    <w:lvlOverride w:ilvl="4"/>
    <w:lvlOverride w:ilvl="5"/>
    <w:lvlOverride w:ilvl="6"/>
    <w:lvlOverride w:ilvl="7"/>
    <w:lvlOverride w:ilvl="8"/>
  </w:num>
  <w:num w:numId="2" w16cid:durableId="11808539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0775066">
    <w:abstractNumId w:val="3"/>
    <w:lvlOverride w:ilvl="0">
      <w:startOverride w:val="1"/>
    </w:lvlOverride>
  </w:num>
  <w:num w:numId="4" w16cid:durableId="611713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687"/>
    <w:rsid w:val="000060A3"/>
    <w:rsid w:val="00045711"/>
    <w:rsid w:val="00052FBB"/>
    <w:rsid w:val="000F2DF5"/>
    <w:rsid w:val="00100DB5"/>
    <w:rsid w:val="00113F2C"/>
    <w:rsid w:val="0022402D"/>
    <w:rsid w:val="002430AC"/>
    <w:rsid w:val="00260F57"/>
    <w:rsid w:val="00275C0C"/>
    <w:rsid w:val="002D5C59"/>
    <w:rsid w:val="00305159"/>
    <w:rsid w:val="003535F2"/>
    <w:rsid w:val="00365F1B"/>
    <w:rsid w:val="00384988"/>
    <w:rsid w:val="00396959"/>
    <w:rsid w:val="0044779A"/>
    <w:rsid w:val="00493AC6"/>
    <w:rsid w:val="004B583C"/>
    <w:rsid w:val="005A68A4"/>
    <w:rsid w:val="006163B7"/>
    <w:rsid w:val="00664550"/>
    <w:rsid w:val="00723842"/>
    <w:rsid w:val="00780201"/>
    <w:rsid w:val="007A12CF"/>
    <w:rsid w:val="007E75B8"/>
    <w:rsid w:val="0082332C"/>
    <w:rsid w:val="008701EC"/>
    <w:rsid w:val="00895A73"/>
    <w:rsid w:val="008B0169"/>
    <w:rsid w:val="008B5A3E"/>
    <w:rsid w:val="0096486C"/>
    <w:rsid w:val="009B28F8"/>
    <w:rsid w:val="009C2A1D"/>
    <w:rsid w:val="009F7D01"/>
    <w:rsid w:val="00A841BF"/>
    <w:rsid w:val="00B00CC8"/>
    <w:rsid w:val="00B31180"/>
    <w:rsid w:val="00B65198"/>
    <w:rsid w:val="00BE4687"/>
    <w:rsid w:val="00C147DE"/>
    <w:rsid w:val="00C45C84"/>
    <w:rsid w:val="00D01207"/>
    <w:rsid w:val="00D15B04"/>
    <w:rsid w:val="00D500FC"/>
    <w:rsid w:val="00DC1503"/>
    <w:rsid w:val="00DD01A9"/>
    <w:rsid w:val="00E21509"/>
    <w:rsid w:val="00EA275F"/>
    <w:rsid w:val="00F57B7B"/>
    <w:rsid w:val="00FC067B"/>
    <w:rsid w:val="00FC3AD7"/>
    <w:rsid w:val="09508FFD"/>
    <w:rsid w:val="224B39A1"/>
    <w:rsid w:val="4A8F6E5C"/>
    <w:rsid w:val="4DE23033"/>
    <w:rsid w:val="5508ADC3"/>
    <w:rsid w:val="664CC729"/>
    <w:rsid w:val="747826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42DE8"/>
  <w15:chartTrackingRefBased/>
  <w15:docId w15:val="{B9271B9C-F391-43CC-A26E-11FAB769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687"/>
    <w:pPr>
      <w:spacing w:after="0" w:line="240" w:lineRule="auto"/>
    </w:pPr>
    <w:rPr>
      <w:rFonts w:ascii="Calibri" w:eastAsia="Calibri" w:hAnsi="Calibri" w:cs="Calibri"/>
      <w:lang w:eastAsia="es-CO"/>
    </w:rPr>
  </w:style>
  <w:style w:type="paragraph" w:styleId="Ttulo1">
    <w:name w:val="heading 1"/>
    <w:basedOn w:val="Normal"/>
    <w:link w:val="Ttulo1Car"/>
    <w:uiPriority w:val="9"/>
    <w:qFormat/>
    <w:rsid w:val="00B31180"/>
    <w:pPr>
      <w:widowControl w:val="0"/>
      <w:autoSpaceDN w:val="0"/>
      <w:spacing w:line="252" w:lineRule="exact"/>
      <w:ind w:left="212"/>
      <w:outlineLvl w:val="0"/>
    </w:pPr>
    <w:rPr>
      <w:rFonts w:ascii="Arial" w:eastAsia="Arial" w:hAnsi="Arial" w:cs="Arial"/>
      <w:b/>
      <w:bCs/>
      <w:lang w:val="es-ES" w:eastAsia="en-US"/>
    </w:rPr>
  </w:style>
  <w:style w:type="paragraph" w:styleId="Ttulo3">
    <w:name w:val="heading 3"/>
    <w:basedOn w:val="Normal"/>
    <w:next w:val="Normal"/>
    <w:link w:val="Ttulo3Car"/>
    <w:uiPriority w:val="9"/>
    <w:semiHidden/>
    <w:unhideWhenUsed/>
    <w:qFormat/>
    <w:rsid w:val="009B28F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5711"/>
    <w:pPr>
      <w:tabs>
        <w:tab w:val="center" w:pos="4419"/>
        <w:tab w:val="right" w:pos="8838"/>
      </w:tabs>
    </w:pPr>
  </w:style>
  <w:style w:type="character" w:customStyle="1" w:styleId="EncabezadoCar">
    <w:name w:val="Encabezado Car"/>
    <w:basedOn w:val="Fuentedeprrafopredeter"/>
    <w:link w:val="Encabezado"/>
    <w:uiPriority w:val="99"/>
    <w:rsid w:val="00045711"/>
    <w:rPr>
      <w:lang w:val="es-419"/>
    </w:rPr>
  </w:style>
  <w:style w:type="paragraph" w:styleId="Piedepgina">
    <w:name w:val="footer"/>
    <w:basedOn w:val="Normal"/>
    <w:link w:val="PiedepginaCar"/>
    <w:uiPriority w:val="99"/>
    <w:unhideWhenUsed/>
    <w:rsid w:val="00045711"/>
    <w:pPr>
      <w:tabs>
        <w:tab w:val="center" w:pos="4419"/>
        <w:tab w:val="right" w:pos="8838"/>
      </w:tabs>
    </w:pPr>
  </w:style>
  <w:style w:type="character" w:customStyle="1" w:styleId="PiedepginaCar">
    <w:name w:val="Pie de página Car"/>
    <w:basedOn w:val="Fuentedeprrafopredeter"/>
    <w:link w:val="Piedepgina"/>
    <w:uiPriority w:val="99"/>
    <w:rsid w:val="00045711"/>
    <w:rPr>
      <w:lang w:val="es-419"/>
    </w:rPr>
  </w:style>
  <w:style w:type="paragraph" w:customStyle="1" w:styleId="paragraph">
    <w:name w:val="paragraph"/>
    <w:basedOn w:val="Normal"/>
    <w:rsid w:val="008701EC"/>
    <w:pPr>
      <w:spacing w:before="100" w:beforeAutospacing="1" w:after="100" w:afterAutospacing="1"/>
    </w:pPr>
    <w:rPr>
      <w:sz w:val="24"/>
      <w:szCs w:val="24"/>
    </w:rPr>
  </w:style>
  <w:style w:type="character" w:customStyle="1" w:styleId="normaltextrun">
    <w:name w:val="normaltextrun"/>
    <w:basedOn w:val="Fuentedeprrafopredeter"/>
    <w:rsid w:val="008701EC"/>
  </w:style>
  <w:style w:type="character" w:customStyle="1" w:styleId="eop">
    <w:name w:val="eop"/>
    <w:basedOn w:val="Fuentedeprrafopredeter"/>
    <w:rsid w:val="008701EC"/>
  </w:style>
  <w:style w:type="character" w:styleId="Hipervnculo">
    <w:name w:val="Hyperlink"/>
    <w:basedOn w:val="Fuentedeprrafopredeter"/>
    <w:uiPriority w:val="99"/>
    <w:unhideWhenUsed/>
    <w:rsid w:val="006163B7"/>
    <w:rPr>
      <w:color w:val="0563C1"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B31180"/>
    <w:rPr>
      <w:rFonts w:ascii="Arial" w:eastAsia="Arial" w:hAnsi="Arial" w:cs="Arial"/>
      <w:b/>
      <w:bCs/>
      <w:lang w:val="es-ES"/>
    </w:rPr>
  </w:style>
  <w:style w:type="paragraph" w:styleId="Textoindependiente">
    <w:name w:val="Body Text"/>
    <w:basedOn w:val="Normal"/>
    <w:link w:val="TextoindependienteCar"/>
    <w:semiHidden/>
    <w:unhideWhenUsed/>
    <w:rsid w:val="00B31180"/>
    <w:pPr>
      <w:jc w:val="both"/>
    </w:pPr>
    <w:rPr>
      <w:rFonts w:ascii="Helvetica" w:hAnsi="Helvetica"/>
      <w:color w:val="000000"/>
      <w:sz w:val="24"/>
    </w:rPr>
  </w:style>
  <w:style w:type="character" w:customStyle="1" w:styleId="TextoindependienteCar">
    <w:name w:val="Texto independiente Car"/>
    <w:basedOn w:val="Fuentedeprrafopredeter"/>
    <w:link w:val="Textoindependiente"/>
    <w:semiHidden/>
    <w:rsid w:val="00B31180"/>
    <w:rPr>
      <w:rFonts w:ascii="Helvetica" w:eastAsia="Times New Roman" w:hAnsi="Helvetica" w:cs="Times New Roman"/>
      <w:color w:val="000000"/>
      <w:sz w:val="24"/>
      <w:szCs w:val="20"/>
      <w:lang w:eastAsia="ar-SA"/>
    </w:rPr>
  </w:style>
  <w:style w:type="paragraph" w:styleId="Prrafodelista">
    <w:name w:val="List Paragraph"/>
    <w:basedOn w:val="Normal"/>
    <w:qFormat/>
    <w:rsid w:val="00B31180"/>
    <w:pPr>
      <w:ind w:left="720"/>
      <w:contextualSpacing/>
    </w:pPr>
  </w:style>
  <w:style w:type="table" w:customStyle="1" w:styleId="TableNormal1">
    <w:name w:val="Table Normal1"/>
    <w:uiPriority w:val="2"/>
    <w:semiHidden/>
    <w:qFormat/>
    <w:rsid w:val="00B31180"/>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22402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B28F8"/>
    <w:rPr>
      <w:rFonts w:asciiTheme="majorHAnsi" w:eastAsiaTheme="majorEastAsia" w:hAnsiTheme="majorHAnsi" w:cstheme="majorBidi"/>
      <w:color w:val="1F4D78" w:themeColor="accent1" w:themeShade="7F"/>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658235">
      <w:bodyDiv w:val="1"/>
      <w:marLeft w:val="0"/>
      <w:marRight w:val="0"/>
      <w:marTop w:val="0"/>
      <w:marBottom w:val="0"/>
      <w:divBdr>
        <w:top w:val="none" w:sz="0" w:space="0" w:color="auto"/>
        <w:left w:val="none" w:sz="0" w:space="0" w:color="auto"/>
        <w:bottom w:val="none" w:sz="0" w:space="0" w:color="auto"/>
        <w:right w:val="none" w:sz="0" w:space="0" w:color="auto"/>
      </w:divBdr>
    </w:div>
    <w:div w:id="1612663129">
      <w:bodyDiv w:val="1"/>
      <w:marLeft w:val="0"/>
      <w:marRight w:val="0"/>
      <w:marTop w:val="0"/>
      <w:marBottom w:val="0"/>
      <w:divBdr>
        <w:top w:val="none" w:sz="0" w:space="0" w:color="auto"/>
        <w:left w:val="none" w:sz="0" w:space="0" w:color="auto"/>
        <w:bottom w:val="none" w:sz="0" w:space="0" w:color="auto"/>
        <w:right w:val="none" w:sz="0" w:space="0" w:color="auto"/>
      </w:divBdr>
    </w:div>
    <w:div w:id="173323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rcmc11\Downloads\Membrete%20oficios%202025%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17FA0-36E0-4DB0-A8D2-EEB161A9A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oficios 2025 (2)</Template>
  <TotalTime>5</TotalTime>
  <Pages>5</Pages>
  <Words>1706</Words>
  <Characters>9779</Characters>
  <Application>Microsoft Office Word</Application>
  <DocSecurity>0</DocSecurity>
  <Lines>203</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 CMC 11</dc:creator>
  <cp:keywords/>
  <dc:description/>
  <cp:lastModifiedBy>Santiago Jaramillo</cp:lastModifiedBy>
  <cp:revision>2</cp:revision>
  <cp:lastPrinted>2026-06-12T15:35:00Z</cp:lastPrinted>
  <dcterms:created xsi:type="dcterms:W3CDTF">2026-06-15T12:41:00Z</dcterms:created>
  <dcterms:modified xsi:type="dcterms:W3CDTF">2026-06-15T12:41:00Z</dcterms:modified>
</cp:coreProperties>
</file>